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right="0" w:firstLine="420"/>
        <w:jc w:val="center"/>
        <w:rPr>
          <w:rFonts w:hint="eastAsia" w:ascii="宋体" w:hAnsi="宋体" w:eastAsia="宋体" w:cs="宋体"/>
          <w:b w:val="0"/>
          <w:bCs w:val="0"/>
          <w:i w:val="0"/>
          <w:caps w:val="0"/>
          <w:color w:val="000000" w:themeColor="text1"/>
          <w:spacing w:val="0"/>
          <w:sz w:val="28"/>
          <w:szCs w:val="28"/>
          <w:shd w:val="clear" w:fill="FFFFFF"/>
          <w:lang w:val="en-US" w:eastAsia="zh-CN"/>
          <w14:textFill>
            <w14:solidFill>
              <w14:schemeClr w14:val="tx1"/>
            </w14:solidFill>
          </w14:textFill>
        </w:rPr>
      </w:pPr>
      <w:bookmarkStart w:id="0" w:name="_GoBack"/>
      <w:r>
        <w:rPr>
          <w:rFonts w:hint="eastAsia" w:ascii="宋体" w:hAnsi="宋体" w:eastAsia="宋体" w:cs="宋体"/>
          <w:b/>
          <w:bCs/>
          <w:i w:val="0"/>
          <w:caps w:val="0"/>
          <w:color w:val="000000" w:themeColor="text1"/>
          <w:spacing w:val="0"/>
          <w:sz w:val="40"/>
          <w:szCs w:val="40"/>
          <w:shd w:val="clear" w:fill="FFFFFF"/>
          <w:lang w:val="en-US" w:eastAsia="zh-CN"/>
          <w14:textFill>
            <w14:solidFill>
              <w14:schemeClr w14:val="tx1"/>
            </w14:solidFill>
          </w14:textFill>
        </w:rPr>
        <w:t>SC认证流程</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right="0" w:firstLine="420"/>
        <w:rPr>
          <w:rFonts w:ascii="微软雅黑" w:hAnsi="微软雅黑" w:eastAsia="微软雅黑" w:cs="微软雅黑"/>
          <w:b w:val="0"/>
          <w:bCs w:val="0"/>
          <w:i w:val="0"/>
          <w:caps w:val="0"/>
          <w:color w:val="000000" w:themeColor="text1"/>
          <w:spacing w:val="0"/>
          <w:sz w:val="36"/>
          <w:szCs w:val="36"/>
          <w14:textFill>
            <w14:solidFill>
              <w14:schemeClr w14:val="tx1"/>
            </w14:solidFill>
          </w14:textFill>
        </w:rPr>
      </w:pPr>
      <w:r>
        <w:rPr>
          <w:rFonts w:hint="eastAsia" w:ascii="宋体" w:hAnsi="宋体" w:eastAsia="宋体" w:cs="宋体"/>
          <w:b w:val="0"/>
          <w:bCs w:val="0"/>
          <w:i w:val="0"/>
          <w:caps w:val="0"/>
          <w:color w:val="000000" w:themeColor="text1"/>
          <w:spacing w:val="0"/>
          <w:sz w:val="28"/>
          <w:szCs w:val="28"/>
          <w:shd w:val="clear" w:fill="FFFFFF"/>
          <w14:textFill>
            <w14:solidFill>
              <w14:schemeClr w14:val="tx1"/>
            </w14:solidFill>
          </w14:textFill>
        </w:rPr>
        <w:t>食药监总局近期正式发布《食品生产许可审查通则》，将于2016年10月1日起施行。《通则》严格划分了许可审查的方式，将生产许可审查划分为申请材料审查和现场核查两种方式；完善了许可审查机制，赋予申请人核查整改机会，对于判定结果为通过现场核查但存在一些管理瑕疵的情况，准予申请人在1个月内进行整改，发放生产许可；提出了行政许可方便服务机制，准许申请人委托代理人申请生产许可证。</w:t>
      </w:r>
    </w:p>
    <w:p>
      <w:pPr>
        <w:pStyle w:val="2"/>
        <w:keepNext w:val="0"/>
        <w:keepLines w:val="0"/>
        <w:widowControl/>
        <w:suppressLineNumbers w:val="0"/>
        <w:pBdr>
          <w:top w:val="none" w:color="auto" w:sz="0" w:space="0"/>
          <w:left w:val="none" w:color="auto" w:sz="0" w:space="0"/>
          <w:bottom w:val="single" w:color="CCCCCC" w:sz="12" w:space="0"/>
          <w:right w:val="none" w:color="auto" w:sz="0" w:space="0"/>
        </w:pBdr>
        <w:shd w:val="clear" w:fill="FFFFFF"/>
        <w:spacing w:before="0" w:beforeAutospacing="0" w:after="150" w:afterAutospacing="0"/>
        <w:ind w:left="0" w:right="0" w:firstLine="0"/>
        <w:jc w:val="left"/>
        <w:rPr>
          <w:rFonts w:hint="eastAsia" w:ascii="微软雅黑" w:hAnsi="微软雅黑" w:eastAsia="微软雅黑" w:cs="微软雅黑"/>
          <w:b w:val="0"/>
          <w:bCs w:val="0"/>
          <w:i w:val="0"/>
          <w:caps w:val="0"/>
          <w:color w:val="000000" w:themeColor="text1"/>
          <w:spacing w:val="0"/>
          <w:sz w:val="36"/>
          <w:szCs w:val="36"/>
          <w14:textFill>
            <w14:solidFill>
              <w14:schemeClr w14:val="tx1"/>
            </w14:solidFill>
          </w14:textFill>
        </w:rPr>
      </w:pPr>
      <w:r>
        <w:rPr>
          <w:rFonts w:hint="eastAsia" w:cs="宋体"/>
          <w:b w:val="0"/>
          <w:bCs w:val="0"/>
          <w:i w:val="0"/>
          <w:caps w:val="0"/>
          <w:color w:val="000000" w:themeColor="text1"/>
          <w:spacing w:val="0"/>
          <w:sz w:val="36"/>
          <w:szCs w:val="36"/>
          <w:shd w:val="clear" w:fill="FFFFFF"/>
          <w:lang w:val="en-US" w:eastAsia="zh-CN"/>
          <w14:textFill>
            <w14:solidFill>
              <w14:schemeClr w14:val="tx1"/>
            </w14:solidFill>
          </w14:textFill>
        </w:rPr>
        <w:t xml:space="preserve">                      </w:t>
      </w:r>
      <w:r>
        <w:rPr>
          <w:rFonts w:hint="eastAsia" w:ascii="宋体" w:hAnsi="宋体" w:eastAsia="宋体" w:cs="宋体"/>
          <w:b w:val="0"/>
          <w:bCs w:val="0"/>
          <w:i w:val="0"/>
          <w:caps w:val="0"/>
          <w:color w:val="000000" w:themeColor="text1"/>
          <w:spacing w:val="0"/>
          <w:sz w:val="36"/>
          <w:szCs w:val="36"/>
          <w:shd w:val="clear" w:fill="FFFFFF"/>
          <w14:textFill>
            <w14:solidFill>
              <w14:schemeClr w14:val="tx1"/>
            </w14:solidFill>
          </w14:textFill>
        </w:rPr>
        <w:t>前提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right="0" w:firstLine="420"/>
        <w:rPr>
          <w:rFonts w:hint="eastAsia" w:ascii="微软雅黑" w:hAnsi="微软雅黑" w:eastAsia="微软雅黑" w:cs="微软雅黑"/>
          <w:b w:val="0"/>
          <w:bCs w:val="0"/>
          <w:i w:val="0"/>
          <w:caps w:val="0"/>
          <w:color w:val="000000" w:themeColor="text1"/>
          <w:spacing w:val="0"/>
          <w:sz w:val="36"/>
          <w:szCs w:val="36"/>
          <w14:textFill>
            <w14:solidFill>
              <w14:schemeClr w14:val="tx1"/>
            </w14:solidFill>
          </w14:textFill>
        </w:rPr>
      </w:pPr>
      <w:r>
        <w:rPr>
          <w:rFonts w:hint="eastAsia" w:ascii="宋体" w:hAnsi="宋体" w:eastAsia="宋体" w:cs="宋体"/>
          <w:b w:val="0"/>
          <w:bCs w:val="0"/>
          <w:i w:val="0"/>
          <w:caps w:val="0"/>
          <w:color w:val="000000" w:themeColor="text1"/>
          <w:spacing w:val="0"/>
          <w:sz w:val="28"/>
          <w:szCs w:val="28"/>
          <w:shd w:val="clear" w:fill="FFFFFF"/>
          <w14:textFill>
            <w14:solidFill>
              <w14:schemeClr w14:val="tx1"/>
            </w14:solidFill>
          </w14:textFill>
        </w:rPr>
        <w:t>申请人委托他人办理食品生产许可申请的，代理人应当提交授权委托书以及代理人的身份证明文件。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right="0" w:firstLine="420"/>
        <w:rPr>
          <w:rFonts w:hint="eastAsia" w:ascii="微软雅黑" w:hAnsi="微软雅黑" w:eastAsia="微软雅黑" w:cs="微软雅黑"/>
          <w:b w:val="0"/>
          <w:bCs w:val="0"/>
          <w:i w:val="0"/>
          <w:caps w:val="0"/>
          <w:color w:val="000000" w:themeColor="text1"/>
          <w:spacing w:val="0"/>
          <w:sz w:val="36"/>
          <w:szCs w:val="36"/>
          <w14:textFill>
            <w14:solidFill>
              <w14:schemeClr w14:val="tx1"/>
            </w14:solidFill>
          </w14:textFill>
        </w:rPr>
      </w:pPr>
      <w:r>
        <w:rPr>
          <w:rFonts w:hint="eastAsia" w:ascii="宋体" w:hAnsi="宋体" w:eastAsia="宋体" w:cs="宋体"/>
          <w:b w:val="0"/>
          <w:bCs w:val="0"/>
          <w:i w:val="0"/>
          <w:caps w:val="0"/>
          <w:color w:val="000000" w:themeColor="text1"/>
          <w:spacing w:val="0"/>
          <w:sz w:val="28"/>
          <w:szCs w:val="28"/>
          <w:shd w:val="clear" w:fill="FFFFFF"/>
          <w14:textFill>
            <w14:solidFill>
              <w14:schemeClr w14:val="tx1"/>
            </w14:solidFill>
          </w14:textFill>
        </w:rPr>
        <w:t>申请人应当配备食品安全管理人员及专业技术人员，并</w:t>
      </w:r>
      <w:r>
        <w:rPr>
          <w:rFonts w:hint="eastAsia" w:ascii="宋体" w:hAnsi="宋体" w:eastAsia="宋体" w:cs="宋体"/>
          <w:b w:val="0"/>
          <w:bCs w:val="0"/>
          <w:i w:val="0"/>
          <w:caps w:val="0"/>
          <w:color w:val="000000" w:themeColor="text1"/>
          <w:spacing w:val="0"/>
          <w:sz w:val="28"/>
          <w:szCs w:val="28"/>
          <w:shd w:val="clear" w:fill="FFFF00"/>
          <w14:textFill>
            <w14:solidFill>
              <w14:schemeClr w14:val="tx1"/>
            </w14:solidFill>
          </w14:textFill>
        </w:rPr>
        <w:t>定期进行培训和考核</w:t>
      </w:r>
      <w:r>
        <w:rPr>
          <w:rFonts w:hint="eastAsia" w:ascii="宋体" w:hAnsi="宋体" w:eastAsia="宋体" w:cs="宋体"/>
          <w:b w:val="0"/>
          <w:bCs w:val="0"/>
          <w:i w:val="0"/>
          <w:caps w:val="0"/>
          <w:color w:val="000000" w:themeColor="text1"/>
          <w:spacing w:val="0"/>
          <w:sz w:val="28"/>
          <w:szCs w:val="28"/>
          <w:shd w:val="clear" w:fill="FFFFFF"/>
          <w14:textFill>
            <w14:solidFill>
              <w14:schemeClr w14:val="tx1"/>
            </w14:solidFill>
          </w14:textFill>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right="0" w:firstLine="420"/>
        <w:rPr>
          <w:rFonts w:hint="eastAsia" w:ascii="微软雅黑" w:hAnsi="微软雅黑" w:eastAsia="微软雅黑" w:cs="微软雅黑"/>
          <w:b w:val="0"/>
          <w:bCs w:val="0"/>
          <w:i w:val="0"/>
          <w:caps w:val="0"/>
          <w:color w:val="000000" w:themeColor="text1"/>
          <w:spacing w:val="0"/>
          <w:sz w:val="36"/>
          <w:szCs w:val="36"/>
          <w14:textFill>
            <w14:solidFill>
              <w14:schemeClr w14:val="tx1"/>
            </w14:solidFill>
          </w14:textFill>
        </w:rPr>
      </w:pPr>
      <w:r>
        <w:rPr>
          <w:rFonts w:hint="eastAsia" w:ascii="宋体" w:hAnsi="宋体" w:eastAsia="宋体" w:cs="宋体"/>
          <w:b w:val="0"/>
          <w:bCs w:val="0"/>
          <w:i w:val="0"/>
          <w:caps w:val="0"/>
          <w:color w:val="000000" w:themeColor="text1"/>
          <w:spacing w:val="0"/>
          <w:sz w:val="28"/>
          <w:szCs w:val="28"/>
          <w:shd w:val="clear" w:fill="FFFFFF"/>
          <w14:textFill>
            <w14:solidFill>
              <w14:schemeClr w14:val="tx1"/>
            </w14:solidFill>
          </w14:textFill>
        </w:rPr>
        <w:t>申请人及从事食品生产管理工作的食品安全管理人员应当</w:t>
      </w:r>
      <w:r>
        <w:rPr>
          <w:rFonts w:hint="eastAsia" w:ascii="宋体" w:hAnsi="宋体" w:eastAsia="宋体" w:cs="宋体"/>
          <w:b w:val="0"/>
          <w:bCs w:val="0"/>
          <w:i w:val="0"/>
          <w:caps w:val="0"/>
          <w:color w:val="000000" w:themeColor="text1"/>
          <w:spacing w:val="0"/>
          <w:sz w:val="28"/>
          <w:szCs w:val="28"/>
          <w:shd w:val="clear" w:fill="FFFF00"/>
          <w14:textFill>
            <w14:solidFill>
              <w14:schemeClr w14:val="tx1"/>
            </w14:solidFill>
          </w14:textFill>
        </w:rPr>
        <w:t>未受到从业禁止</w:t>
      </w:r>
      <w:r>
        <w:rPr>
          <w:rFonts w:hint="eastAsia" w:ascii="宋体" w:hAnsi="宋体" w:eastAsia="宋体" w:cs="宋体"/>
          <w:b w:val="0"/>
          <w:bCs w:val="0"/>
          <w:i w:val="0"/>
          <w:caps w:val="0"/>
          <w:color w:val="000000" w:themeColor="text1"/>
          <w:spacing w:val="0"/>
          <w:sz w:val="28"/>
          <w:szCs w:val="28"/>
          <w:shd w:val="clear" w:fill="FFFFFF"/>
          <w14:textFill>
            <w14:solidFill>
              <w14:schemeClr w14:val="tx1"/>
            </w14:solidFill>
          </w14:textFill>
        </w:rPr>
        <w:t>。</w:t>
      </w:r>
    </w:p>
    <w:p>
      <w:pPr>
        <w:pStyle w:val="2"/>
        <w:keepNext w:val="0"/>
        <w:keepLines w:val="0"/>
        <w:widowControl/>
        <w:suppressLineNumbers w:val="0"/>
        <w:pBdr>
          <w:top w:val="none" w:color="auto" w:sz="0" w:space="0"/>
          <w:left w:val="none" w:color="auto" w:sz="0" w:space="0"/>
          <w:bottom w:val="single" w:color="CCCCCC" w:sz="12" w:space="0"/>
          <w:right w:val="none" w:color="auto" w:sz="0" w:space="0"/>
        </w:pBdr>
        <w:shd w:val="clear" w:fill="FFFFFF"/>
        <w:spacing w:before="0" w:beforeAutospacing="0" w:after="150" w:afterAutospacing="0"/>
        <w:ind w:left="0" w:right="0" w:firstLine="0"/>
        <w:jc w:val="left"/>
        <w:rPr>
          <w:rFonts w:hint="eastAsia" w:ascii="微软雅黑" w:hAnsi="微软雅黑" w:eastAsia="微软雅黑" w:cs="微软雅黑"/>
          <w:b w:val="0"/>
          <w:bCs w:val="0"/>
          <w:i w:val="0"/>
          <w:caps w:val="0"/>
          <w:color w:val="000000" w:themeColor="text1"/>
          <w:spacing w:val="0"/>
          <w:sz w:val="36"/>
          <w:szCs w:val="36"/>
          <w14:textFill>
            <w14:solidFill>
              <w14:schemeClr w14:val="tx1"/>
            </w14:solidFill>
          </w14:textFill>
        </w:rPr>
      </w:pPr>
      <w:r>
        <w:rPr>
          <w:rFonts w:hint="eastAsia" w:cs="宋体"/>
          <w:b w:val="0"/>
          <w:bCs w:val="0"/>
          <w:i w:val="0"/>
          <w:caps w:val="0"/>
          <w:color w:val="000000" w:themeColor="text1"/>
          <w:spacing w:val="0"/>
          <w:sz w:val="36"/>
          <w:szCs w:val="36"/>
          <w:shd w:val="clear" w:fill="FFFFFF"/>
          <w:lang w:val="en-US" w:eastAsia="zh-CN"/>
          <w14:textFill>
            <w14:solidFill>
              <w14:schemeClr w14:val="tx1"/>
            </w14:solidFill>
          </w14:textFill>
        </w:rPr>
        <w:t xml:space="preserve">               </w:t>
      </w:r>
      <w:r>
        <w:rPr>
          <w:rFonts w:hint="eastAsia" w:ascii="宋体" w:hAnsi="宋体" w:eastAsia="宋体" w:cs="宋体"/>
          <w:b w:val="0"/>
          <w:bCs w:val="0"/>
          <w:i w:val="0"/>
          <w:caps w:val="0"/>
          <w:color w:val="000000" w:themeColor="text1"/>
          <w:spacing w:val="0"/>
          <w:sz w:val="36"/>
          <w:szCs w:val="36"/>
          <w:shd w:val="clear" w:fill="FFFFFF"/>
          <w14:textFill>
            <w14:solidFill>
              <w14:schemeClr w14:val="tx1"/>
            </w14:solidFill>
          </w14:textFill>
        </w:rPr>
        <w:t>需要递交的材料（准备）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right="0" w:firstLine="420"/>
        <w:rPr>
          <w:rFonts w:hint="eastAsia" w:ascii="微软雅黑" w:hAnsi="微软雅黑" w:eastAsia="微软雅黑" w:cs="微软雅黑"/>
          <w:b w:val="0"/>
          <w:bCs w:val="0"/>
          <w:i w:val="0"/>
          <w:caps w:val="0"/>
          <w:color w:val="000000" w:themeColor="text1"/>
          <w:spacing w:val="0"/>
          <w:sz w:val="36"/>
          <w:szCs w:val="36"/>
          <w14:textFill>
            <w14:solidFill>
              <w14:schemeClr w14:val="tx1"/>
            </w14:solidFill>
          </w14:textFill>
        </w:rPr>
      </w:pPr>
      <w:r>
        <w:rPr>
          <w:rFonts w:hint="eastAsia" w:ascii="宋体" w:hAnsi="宋体" w:eastAsia="宋体" w:cs="宋体"/>
          <w:b w:val="0"/>
          <w:bCs w:val="0"/>
          <w:i w:val="0"/>
          <w:caps w:val="0"/>
          <w:color w:val="000000" w:themeColor="text1"/>
          <w:spacing w:val="0"/>
          <w:sz w:val="28"/>
          <w:szCs w:val="28"/>
          <w:shd w:val="clear" w:fill="FFFFFF"/>
          <w14:textFill>
            <w14:solidFill>
              <w14:schemeClr w14:val="tx1"/>
            </w14:solidFill>
          </w14:textFill>
        </w:rPr>
        <w:t>食品生产许可申请书，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right="0" w:firstLine="420"/>
        <w:rPr>
          <w:rFonts w:hint="eastAsia" w:ascii="微软雅黑" w:hAnsi="微软雅黑" w:eastAsia="微软雅黑" w:cs="微软雅黑"/>
          <w:b w:val="0"/>
          <w:bCs w:val="0"/>
          <w:i w:val="0"/>
          <w:caps w:val="0"/>
          <w:color w:val="000000" w:themeColor="text1"/>
          <w:spacing w:val="0"/>
          <w:sz w:val="36"/>
          <w:szCs w:val="36"/>
          <w14:textFill>
            <w14:solidFill>
              <w14:schemeClr w14:val="tx1"/>
            </w14:solidFill>
          </w14:textFill>
        </w:rPr>
      </w:pPr>
      <w:r>
        <w:rPr>
          <w:rFonts w:hint="eastAsia" w:ascii="宋体" w:hAnsi="宋体" w:eastAsia="宋体" w:cs="宋体"/>
          <w:b w:val="0"/>
          <w:bCs w:val="0"/>
          <w:i w:val="0"/>
          <w:caps w:val="0"/>
          <w:color w:val="000000" w:themeColor="text1"/>
          <w:spacing w:val="0"/>
          <w:sz w:val="28"/>
          <w:szCs w:val="28"/>
          <w:shd w:val="clear" w:fill="FFFFFF"/>
          <w14:textFill>
            <w14:solidFill>
              <w14:schemeClr w14:val="tx1"/>
            </w14:solidFill>
          </w14:textFill>
        </w:rPr>
        <w:t>营业执照复印件，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right="0" w:firstLine="420"/>
        <w:rPr>
          <w:rFonts w:hint="eastAsia" w:ascii="微软雅黑" w:hAnsi="微软雅黑" w:eastAsia="微软雅黑" w:cs="微软雅黑"/>
          <w:b w:val="0"/>
          <w:bCs w:val="0"/>
          <w:i w:val="0"/>
          <w:caps w:val="0"/>
          <w:color w:val="000000" w:themeColor="text1"/>
          <w:spacing w:val="0"/>
          <w:sz w:val="36"/>
          <w:szCs w:val="36"/>
          <w14:textFill>
            <w14:solidFill>
              <w14:schemeClr w14:val="tx1"/>
            </w14:solidFill>
          </w14:textFill>
        </w:rPr>
      </w:pPr>
      <w:r>
        <w:rPr>
          <w:rFonts w:hint="eastAsia" w:ascii="宋体" w:hAnsi="宋体" w:eastAsia="宋体" w:cs="宋体"/>
          <w:b w:val="0"/>
          <w:bCs w:val="0"/>
          <w:i w:val="0"/>
          <w:caps w:val="0"/>
          <w:color w:val="000000" w:themeColor="text1"/>
          <w:spacing w:val="0"/>
          <w:sz w:val="28"/>
          <w:szCs w:val="28"/>
          <w:shd w:val="clear" w:fill="FFFFFF"/>
          <w14:textFill>
            <w14:solidFill>
              <w14:schemeClr w14:val="tx1"/>
            </w14:solidFill>
          </w14:textFill>
        </w:rPr>
        <w:t>食品生产加工场所及其周围环境平面图，需要标注比例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right="0" w:firstLine="420"/>
        <w:rPr>
          <w:rFonts w:hint="eastAsia" w:ascii="微软雅黑" w:hAnsi="微软雅黑" w:eastAsia="微软雅黑" w:cs="微软雅黑"/>
          <w:b w:val="0"/>
          <w:bCs w:val="0"/>
          <w:i w:val="0"/>
          <w:caps w:val="0"/>
          <w:color w:val="000000" w:themeColor="text1"/>
          <w:spacing w:val="0"/>
          <w:sz w:val="36"/>
          <w:szCs w:val="36"/>
          <w14:textFill>
            <w14:solidFill>
              <w14:schemeClr w14:val="tx1"/>
            </w14:solidFill>
          </w14:textFill>
        </w:rPr>
      </w:pPr>
      <w:r>
        <w:rPr>
          <w:rFonts w:hint="eastAsia" w:ascii="宋体" w:hAnsi="宋体" w:eastAsia="宋体" w:cs="宋体"/>
          <w:b w:val="0"/>
          <w:bCs w:val="0"/>
          <w:i w:val="0"/>
          <w:caps w:val="0"/>
          <w:color w:val="000000" w:themeColor="text1"/>
          <w:spacing w:val="0"/>
          <w:sz w:val="28"/>
          <w:szCs w:val="28"/>
          <w:shd w:val="clear" w:fill="FFFFFF"/>
          <w14:textFill>
            <w14:solidFill>
              <w14:schemeClr w14:val="tx1"/>
            </w14:solidFill>
          </w14:textFill>
        </w:rPr>
        <w:t>食品生产加工场所功能区间布局平面图，需要标注比例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right="0" w:firstLine="420"/>
        <w:rPr>
          <w:rFonts w:hint="eastAsia" w:ascii="微软雅黑" w:hAnsi="微软雅黑" w:eastAsia="微软雅黑" w:cs="微软雅黑"/>
          <w:b w:val="0"/>
          <w:bCs w:val="0"/>
          <w:i w:val="0"/>
          <w:caps w:val="0"/>
          <w:color w:val="000000" w:themeColor="text1"/>
          <w:spacing w:val="0"/>
          <w:sz w:val="36"/>
          <w:szCs w:val="36"/>
          <w14:textFill>
            <w14:solidFill>
              <w14:schemeClr w14:val="tx1"/>
            </w14:solidFill>
          </w14:textFill>
        </w:rPr>
      </w:pPr>
      <w:r>
        <w:rPr>
          <w:rFonts w:hint="eastAsia" w:ascii="宋体" w:hAnsi="宋体" w:eastAsia="宋体" w:cs="宋体"/>
          <w:b w:val="0"/>
          <w:bCs w:val="0"/>
          <w:i w:val="0"/>
          <w:caps w:val="0"/>
          <w:color w:val="000000" w:themeColor="text1"/>
          <w:spacing w:val="0"/>
          <w:sz w:val="28"/>
          <w:szCs w:val="28"/>
          <w:shd w:val="clear" w:fill="FFFFFF"/>
          <w14:textFill>
            <w14:solidFill>
              <w14:schemeClr w14:val="tx1"/>
            </w14:solidFill>
          </w14:textFill>
        </w:rPr>
        <w:t>工艺设备布局图， 需要标注比例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right="0" w:firstLine="420"/>
        <w:rPr>
          <w:rFonts w:hint="eastAsia" w:ascii="微软雅黑" w:hAnsi="微软雅黑" w:eastAsia="微软雅黑" w:cs="微软雅黑"/>
          <w:b w:val="0"/>
          <w:bCs w:val="0"/>
          <w:i w:val="0"/>
          <w:caps w:val="0"/>
          <w:color w:val="000000" w:themeColor="text1"/>
          <w:spacing w:val="0"/>
          <w:sz w:val="36"/>
          <w:szCs w:val="36"/>
          <w14:textFill>
            <w14:solidFill>
              <w14:schemeClr w14:val="tx1"/>
            </w14:solidFill>
          </w14:textFill>
        </w:rPr>
      </w:pPr>
      <w:r>
        <w:rPr>
          <w:rFonts w:hint="eastAsia" w:ascii="宋体" w:hAnsi="宋体" w:eastAsia="宋体" w:cs="宋体"/>
          <w:b w:val="0"/>
          <w:bCs w:val="0"/>
          <w:i w:val="0"/>
          <w:caps w:val="0"/>
          <w:color w:val="000000" w:themeColor="text1"/>
          <w:spacing w:val="0"/>
          <w:sz w:val="28"/>
          <w:szCs w:val="28"/>
          <w:shd w:val="clear" w:fill="FFFFFF"/>
          <w14:textFill>
            <w14:solidFill>
              <w14:schemeClr w14:val="tx1"/>
            </w14:solidFill>
          </w14:textFill>
        </w:rPr>
        <w:t>食品生产工艺流程图，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right="0" w:firstLine="420"/>
        <w:rPr>
          <w:rFonts w:hint="eastAsia" w:ascii="微软雅黑" w:hAnsi="微软雅黑" w:eastAsia="微软雅黑" w:cs="微软雅黑"/>
          <w:b w:val="0"/>
          <w:bCs w:val="0"/>
          <w:i w:val="0"/>
          <w:caps w:val="0"/>
          <w:color w:val="000000" w:themeColor="text1"/>
          <w:spacing w:val="0"/>
          <w:sz w:val="36"/>
          <w:szCs w:val="36"/>
          <w14:textFill>
            <w14:solidFill>
              <w14:schemeClr w14:val="tx1"/>
            </w14:solidFill>
          </w14:textFill>
        </w:rPr>
      </w:pPr>
      <w:r>
        <w:rPr>
          <w:rFonts w:hint="eastAsia" w:ascii="宋体" w:hAnsi="宋体" w:eastAsia="宋体" w:cs="宋体"/>
          <w:b w:val="0"/>
          <w:bCs w:val="0"/>
          <w:i w:val="0"/>
          <w:caps w:val="0"/>
          <w:color w:val="000000" w:themeColor="text1"/>
          <w:spacing w:val="0"/>
          <w:sz w:val="28"/>
          <w:szCs w:val="28"/>
          <w:shd w:val="clear" w:fill="FFFFFF"/>
          <w14:textFill>
            <w14:solidFill>
              <w14:schemeClr w14:val="tx1"/>
            </w14:solidFill>
          </w14:textFill>
        </w:rPr>
        <w:t>食品生产主要设备设施清单，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right="0" w:firstLine="420"/>
        <w:rPr>
          <w:rFonts w:hint="eastAsia" w:ascii="微软雅黑" w:hAnsi="微软雅黑" w:eastAsia="微软雅黑" w:cs="微软雅黑"/>
          <w:b w:val="0"/>
          <w:bCs w:val="0"/>
          <w:i w:val="0"/>
          <w:caps w:val="0"/>
          <w:color w:val="000000" w:themeColor="text1"/>
          <w:spacing w:val="0"/>
          <w:sz w:val="36"/>
          <w:szCs w:val="36"/>
          <w14:textFill>
            <w14:solidFill>
              <w14:schemeClr w14:val="tx1"/>
            </w14:solidFill>
          </w14:textFill>
        </w:rPr>
      </w:pPr>
      <w:r>
        <w:rPr>
          <w:rFonts w:hint="eastAsia" w:ascii="宋体" w:hAnsi="宋体" w:eastAsia="宋体" w:cs="宋体"/>
          <w:b w:val="0"/>
          <w:bCs w:val="0"/>
          <w:i w:val="0"/>
          <w:caps w:val="0"/>
          <w:color w:val="000000" w:themeColor="text1"/>
          <w:spacing w:val="0"/>
          <w:sz w:val="28"/>
          <w:szCs w:val="28"/>
          <w:shd w:val="clear" w:fill="FFFFFF"/>
          <w14:textFill>
            <w14:solidFill>
              <w14:schemeClr w14:val="tx1"/>
            </w14:solidFill>
          </w14:textFill>
        </w:rPr>
        <w:t>食品安全管理制度目录，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right="0" w:firstLine="420"/>
        <w:rPr>
          <w:rFonts w:hint="eastAsia" w:ascii="微软雅黑" w:hAnsi="微软雅黑" w:eastAsia="微软雅黑" w:cs="微软雅黑"/>
          <w:b w:val="0"/>
          <w:bCs w:val="0"/>
          <w:i w:val="0"/>
          <w:caps w:val="0"/>
          <w:color w:val="000000" w:themeColor="text1"/>
          <w:spacing w:val="0"/>
          <w:sz w:val="36"/>
          <w:szCs w:val="36"/>
          <w14:textFill>
            <w14:solidFill>
              <w14:schemeClr w14:val="tx1"/>
            </w14:solidFill>
          </w14:textFill>
        </w:rPr>
      </w:pPr>
      <w:r>
        <w:rPr>
          <w:rFonts w:hint="eastAsia" w:ascii="宋体" w:hAnsi="宋体" w:eastAsia="宋体" w:cs="宋体"/>
          <w:b w:val="0"/>
          <w:bCs w:val="0"/>
          <w:i w:val="0"/>
          <w:caps w:val="0"/>
          <w:color w:val="000000" w:themeColor="text1"/>
          <w:spacing w:val="0"/>
          <w:sz w:val="28"/>
          <w:szCs w:val="28"/>
          <w:shd w:val="clear" w:fill="FFFFFF"/>
          <w14:textFill>
            <w14:solidFill>
              <w14:schemeClr w14:val="tx1"/>
            </w14:solidFill>
          </w14:textFill>
        </w:rPr>
        <w:t>法律规定的其他材料</w:t>
      </w:r>
    </w:p>
    <w:p>
      <w:pPr>
        <w:pStyle w:val="2"/>
        <w:keepNext w:val="0"/>
        <w:keepLines w:val="0"/>
        <w:widowControl/>
        <w:suppressLineNumbers w:val="0"/>
        <w:pBdr>
          <w:top w:val="none" w:color="auto" w:sz="0" w:space="0"/>
          <w:left w:val="none" w:color="auto" w:sz="0" w:space="0"/>
          <w:bottom w:val="single" w:color="CCCCCC" w:sz="12" w:space="0"/>
          <w:right w:val="none" w:color="auto" w:sz="0" w:space="0"/>
        </w:pBdr>
        <w:shd w:val="clear" w:fill="FFFFFF"/>
        <w:spacing w:before="0" w:beforeAutospacing="0" w:after="150" w:afterAutospacing="0"/>
        <w:ind w:left="0" w:right="0" w:firstLine="0"/>
        <w:jc w:val="left"/>
        <w:rPr>
          <w:rFonts w:hint="eastAsia" w:ascii="微软雅黑" w:hAnsi="微软雅黑" w:eastAsia="微软雅黑" w:cs="微软雅黑"/>
          <w:b w:val="0"/>
          <w:bCs w:val="0"/>
          <w:i w:val="0"/>
          <w:caps w:val="0"/>
          <w:color w:val="000000" w:themeColor="text1"/>
          <w:spacing w:val="0"/>
          <w:sz w:val="36"/>
          <w:szCs w:val="36"/>
          <w14:textFill>
            <w14:solidFill>
              <w14:schemeClr w14:val="tx1"/>
            </w14:solidFill>
          </w14:textFill>
        </w:rPr>
      </w:pPr>
      <w:r>
        <w:rPr>
          <w:rFonts w:hint="eastAsia" w:cs="宋体"/>
          <w:b w:val="0"/>
          <w:bCs w:val="0"/>
          <w:i w:val="0"/>
          <w:caps w:val="0"/>
          <w:color w:val="000000" w:themeColor="text1"/>
          <w:spacing w:val="0"/>
          <w:sz w:val="36"/>
          <w:szCs w:val="36"/>
          <w:shd w:val="clear" w:fill="FFFFFF"/>
          <w:lang w:val="en-US" w:eastAsia="zh-CN"/>
          <w14:textFill>
            <w14:solidFill>
              <w14:schemeClr w14:val="tx1"/>
            </w14:solidFill>
          </w14:textFill>
        </w:rPr>
        <w:t xml:space="preserve">                </w:t>
      </w:r>
      <w:r>
        <w:rPr>
          <w:rFonts w:hint="eastAsia" w:ascii="宋体" w:hAnsi="宋体" w:eastAsia="宋体" w:cs="宋体"/>
          <w:b w:val="0"/>
          <w:bCs w:val="0"/>
          <w:i w:val="0"/>
          <w:caps w:val="0"/>
          <w:color w:val="000000" w:themeColor="text1"/>
          <w:spacing w:val="0"/>
          <w:sz w:val="36"/>
          <w:szCs w:val="36"/>
          <w:shd w:val="clear" w:fill="FFFFFF"/>
          <w14:textFill>
            <w14:solidFill>
              <w14:schemeClr w14:val="tx1"/>
            </w14:solidFill>
          </w14:textFill>
        </w:rPr>
        <w:t>需要进行现场核查的情况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right="0" w:firstLine="420"/>
        <w:rPr>
          <w:rFonts w:hint="eastAsia" w:ascii="微软雅黑" w:hAnsi="微软雅黑" w:eastAsia="微软雅黑" w:cs="微软雅黑"/>
          <w:b w:val="0"/>
          <w:bCs w:val="0"/>
          <w:i w:val="0"/>
          <w:caps w:val="0"/>
          <w:color w:val="000000" w:themeColor="text1"/>
          <w:spacing w:val="0"/>
          <w:sz w:val="36"/>
          <w:szCs w:val="36"/>
          <w14:textFill>
            <w14:solidFill>
              <w14:schemeClr w14:val="tx1"/>
            </w14:solidFill>
          </w14:textFill>
        </w:rPr>
      </w:pPr>
      <w:r>
        <w:rPr>
          <w:rFonts w:hint="eastAsia" w:ascii="宋体" w:hAnsi="宋体" w:eastAsia="宋体" w:cs="宋体"/>
          <w:b w:val="0"/>
          <w:bCs w:val="0"/>
          <w:i w:val="0"/>
          <w:caps w:val="0"/>
          <w:color w:val="000000" w:themeColor="text1"/>
          <w:spacing w:val="0"/>
          <w:sz w:val="28"/>
          <w:szCs w:val="28"/>
          <w:shd w:val="clear" w:fill="FFFFFF"/>
          <w14:textFill>
            <w14:solidFill>
              <w14:schemeClr w14:val="tx1"/>
            </w14:solidFill>
          </w14:textFill>
        </w:rPr>
        <w:t>一，申请人申请食品生产许可的，食品药品监督管理部门应当组织现场核查；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right="0" w:firstLine="420"/>
        <w:rPr>
          <w:rFonts w:hint="eastAsia" w:ascii="微软雅黑" w:hAnsi="微软雅黑" w:eastAsia="微软雅黑" w:cs="微软雅黑"/>
          <w:b w:val="0"/>
          <w:bCs w:val="0"/>
          <w:i w:val="0"/>
          <w:caps w:val="0"/>
          <w:color w:val="000000" w:themeColor="text1"/>
          <w:spacing w:val="0"/>
          <w:sz w:val="36"/>
          <w:szCs w:val="36"/>
          <w14:textFill>
            <w14:solidFill>
              <w14:schemeClr w14:val="tx1"/>
            </w14:solidFill>
          </w14:textFill>
        </w:rPr>
      </w:pPr>
      <w:r>
        <w:rPr>
          <w:rFonts w:hint="eastAsia" w:ascii="宋体" w:hAnsi="宋体" w:eastAsia="宋体" w:cs="宋体"/>
          <w:b w:val="0"/>
          <w:bCs w:val="0"/>
          <w:i w:val="0"/>
          <w:caps w:val="0"/>
          <w:color w:val="000000" w:themeColor="text1"/>
          <w:spacing w:val="0"/>
          <w:sz w:val="28"/>
          <w:szCs w:val="28"/>
          <w:shd w:val="clear" w:fill="FFFFFF"/>
          <w14:textFill>
            <w14:solidFill>
              <w14:schemeClr w14:val="tx1"/>
            </w14:solidFill>
          </w14:textFill>
        </w:rPr>
        <w:t>二，申请人生产场所发生变迁，工艺设备布局与工艺流程、主要生产设备设施、食品类别等事项发生变化，其他生产条件发生变化可能影响食品安全的，申请人应当申请变更，食品药品监督管理部门应当对变化情况组织现场核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right="0" w:firstLine="420"/>
        <w:rPr>
          <w:rFonts w:hint="eastAsia" w:ascii="微软雅黑" w:hAnsi="微软雅黑" w:eastAsia="微软雅黑" w:cs="微软雅黑"/>
          <w:b w:val="0"/>
          <w:bCs w:val="0"/>
          <w:i w:val="0"/>
          <w:caps w:val="0"/>
          <w:color w:val="000000" w:themeColor="text1"/>
          <w:spacing w:val="0"/>
          <w:sz w:val="36"/>
          <w:szCs w:val="36"/>
          <w14:textFill>
            <w14:solidFill>
              <w14:schemeClr w14:val="tx1"/>
            </w14:solidFill>
          </w14:textFill>
        </w:rPr>
      </w:pPr>
      <w:r>
        <w:rPr>
          <w:rFonts w:hint="eastAsia" w:ascii="宋体" w:hAnsi="宋体" w:eastAsia="宋体" w:cs="宋体"/>
          <w:b w:val="0"/>
          <w:bCs w:val="0"/>
          <w:i w:val="0"/>
          <w:caps w:val="0"/>
          <w:color w:val="000000" w:themeColor="text1"/>
          <w:spacing w:val="0"/>
          <w:sz w:val="28"/>
          <w:szCs w:val="28"/>
          <w:shd w:val="clear" w:fill="FFFFFF"/>
          <w14:textFill>
            <w14:solidFill>
              <w14:schemeClr w14:val="tx1"/>
            </w14:solidFill>
          </w14:textFill>
        </w:rPr>
        <w:t>三，许可即将期满申请延续的，申请人声明其生产条件发生变化，可能影响食品安全的，食品药品监督管理部门应当组织对变化情况进行现场核查；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right="0" w:firstLine="420"/>
        <w:rPr>
          <w:rFonts w:hint="eastAsia" w:ascii="微软雅黑" w:hAnsi="微软雅黑" w:eastAsia="微软雅黑" w:cs="微软雅黑"/>
          <w:b w:val="0"/>
          <w:bCs w:val="0"/>
          <w:i w:val="0"/>
          <w:caps w:val="0"/>
          <w:color w:val="000000" w:themeColor="text1"/>
          <w:spacing w:val="0"/>
          <w:sz w:val="36"/>
          <w:szCs w:val="36"/>
          <w14:textFill>
            <w14:solidFill>
              <w14:schemeClr w14:val="tx1"/>
            </w14:solidFill>
          </w14:textFill>
        </w:rPr>
      </w:pPr>
      <w:r>
        <w:rPr>
          <w:rFonts w:hint="eastAsia" w:ascii="宋体" w:hAnsi="宋体" w:eastAsia="宋体" w:cs="宋体"/>
          <w:b w:val="0"/>
          <w:bCs w:val="0"/>
          <w:i w:val="0"/>
          <w:caps w:val="0"/>
          <w:color w:val="000000" w:themeColor="text1"/>
          <w:spacing w:val="0"/>
          <w:sz w:val="28"/>
          <w:szCs w:val="28"/>
          <w:shd w:val="clear" w:fill="FFFFFF"/>
          <w14:textFill>
            <w14:solidFill>
              <w14:schemeClr w14:val="tx1"/>
            </w14:solidFill>
          </w14:textFill>
        </w:rPr>
        <w:t>四，对变更或者延续申请，需要对申请材料内容、食品类别、与相关审查细则及执行标准要求相符情况进行核实的，食品药品监督管理部门应当组织现场核查；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right="0" w:firstLine="420"/>
        <w:rPr>
          <w:rFonts w:hint="eastAsia" w:ascii="微软雅黑" w:hAnsi="微软雅黑" w:eastAsia="微软雅黑" w:cs="微软雅黑"/>
          <w:b w:val="0"/>
          <w:bCs w:val="0"/>
          <w:i w:val="0"/>
          <w:caps w:val="0"/>
          <w:color w:val="000000" w:themeColor="text1"/>
          <w:spacing w:val="0"/>
          <w:sz w:val="36"/>
          <w:szCs w:val="36"/>
          <w14:textFill>
            <w14:solidFill>
              <w14:schemeClr w14:val="tx1"/>
            </w14:solidFill>
          </w14:textFill>
        </w:rPr>
      </w:pPr>
      <w:r>
        <w:rPr>
          <w:rFonts w:hint="eastAsia" w:ascii="宋体" w:hAnsi="宋体" w:eastAsia="宋体" w:cs="宋体"/>
          <w:b w:val="0"/>
          <w:bCs w:val="0"/>
          <w:i w:val="0"/>
          <w:caps w:val="0"/>
          <w:color w:val="000000" w:themeColor="text1"/>
          <w:spacing w:val="0"/>
          <w:sz w:val="28"/>
          <w:szCs w:val="28"/>
          <w:shd w:val="clear" w:fill="FFFFFF"/>
          <w14:textFill>
            <w14:solidFill>
              <w14:schemeClr w14:val="tx1"/>
            </w14:solidFill>
          </w14:textFill>
        </w:rPr>
        <w:t>五，申请人的生产场所迁出原发证的食品药品监督管理部门管辖范围的，应当重新申请食品生产许可，迁入地食品药品监督管理部门应当组织现场核查；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right="0" w:firstLine="420"/>
        <w:rPr>
          <w:rFonts w:hint="eastAsia" w:ascii="微软雅黑" w:hAnsi="微软雅黑" w:eastAsia="微软雅黑" w:cs="微软雅黑"/>
          <w:b w:val="0"/>
          <w:bCs w:val="0"/>
          <w:i w:val="0"/>
          <w:caps w:val="0"/>
          <w:color w:val="000000" w:themeColor="text1"/>
          <w:spacing w:val="0"/>
          <w:sz w:val="36"/>
          <w:szCs w:val="36"/>
          <w14:textFill>
            <w14:solidFill>
              <w14:schemeClr w14:val="tx1"/>
            </w14:solidFill>
          </w14:textFill>
        </w:rPr>
      </w:pPr>
      <w:r>
        <w:rPr>
          <w:rFonts w:hint="eastAsia" w:ascii="宋体" w:hAnsi="宋体" w:eastAsia="宋体" w:cs="宋体"/>
          <w:b w:val="0"/>
          <w:bCs w:val="0"/>
          <w:i w:val="0"/>
          <w:caps w:val="0"/>
          <w:color w:val="000000" w:themeColor="text1"/>
          <w:spacing w:val="0"/>
          <w:sz w:val="28"/>
          <w:szCs w:val="28"/>
          <w:shd w:val="clear" w:fill="FFFFFF"/>
          <w14:textFill>
            <w14:solidFill>
              <w14:schemeClr w14:val="tx1"/>
            </w14:solidFill>
          </w14:textFill>
        </w:rPr>
        <w:t>六，申请人食品安全信用信息记录载明监督抽检不合格、监督检查不符合、发生过食品安全事故，以及其他保障食品安全方面存在隐患的，申请人提出许可、变更、延续申请时，食品药品监督管理部门应当组织现场核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right="0" w:firstLine="420"/>
        <w:rPr>
          <w:rFonts w:hint="eastAsia" w:ascii="微软雅黑" w:hAnsi="微软雅黑" w:eastAsia="微软雅黑" w:cs="微软雅黑"/>
          <w:b w:val="0"/>
          <w:bCs w:val="0"/>
          <w:i w:val="0"/>
          <w:caps w:val="0"/>
          <w:color w:val="000000" w:themeColor="text1"/>
          <w:spacing w:val="0"/>
          <w:sz w:val="36"/>
          <w:szCs w:val="36"/>
          <w14:textFill>
            <w14:solidFill>
              <w14:schemeClr w14:val="tx1"/>
            </w14:solidFill>
          </w14:textFill>
        </w:rPr>
      </w:pPr>
      <w:r>
        <w:rPr>
          <w:rFonts w:hint="eastAsia" w:ascii="宋体" w:hAnsi="宋体" w:eastAsia="宋体" w:cs="宋体"/>
          <w:b w:val="0"/>
          <w:bCs w:val="0"/>
          <w:i w:val="0"/>
          <w:caps w:val="0"/>
          <w:color w:val="000000" w:themeColor="text1"/>
          <w:spacing w:val="0"/>
          <w:sz w:val="28"/>
          <w:szCs w:val="28"/>
          <w:shd w:val="clear" w:fill="FFFFFF"/>
          <w14:textFill>
            <w14:solidFill>
              <w14:schemeClr w14:val="tx1"/>
            </w14:solidFill>
          </w14:textFill>
        </w:rPr>
        <w:t>七，法律、法规和规章规定需要实施现场核查的其他情形。</w:t>
      </w:r>
    </w:p>
    <w:p>
      <w:pPr>
        <w:pStyle w:val="2"/>
        <w:keepNext w:val="0"/>
        <w:keepLines w:val="0"/>
        <w:widowControl/>
        <w:suppressLineNumbers w:val="0"/>
        <w:pBdr>
          <w:top w:val="none" w:color="auto" w:sz="0" w:space="0"/>
          <w:left w:val="none" w:color="auto" w:sz="0" w:space="0"/>
          <w:bottom w:val="single" w:color="CCCCCC" w:sz="12" w:space="0"/>
          <w:right w:val="none" w:color="auto" w:sz="0" w:space="0"/>
        </w:pBdr>
        <w:shd w:val="clear" w:fill="FFFFFF"/>
        <w:spacing w:before="0" w:beforeAutospacing="0" w:after="150" w:afterAutospacing="0"/>
        <w:ind w:left="0" w:right="0" w:firstLine="0"/>
        <w:jc w:val="left"/>
        <w:rPr>
          <w:rFonts w:hint="eastAsia" w:ascii="宋体" w:hAnsi="宋体" w:eastAsia="宋体" w:cs="宋体"/>
          <w:b w:val="0"/>
          <w:bCs w:val="0"/>
          <w:i w:val="0"/>
          <w:caps w:val="0"/>
          <w:color w:val="000000" w:themeColor="text1"/>
          <w:spacing w:val="0"/>
          <w:sz w:val="144"/>
          <w:szCs w:val="144"/>
          <w14:textFill>
            <w14:solidFill>
              <w14:schemeClr w14:val="tx1"/>
            </w14:solidFill>
          </w14:textFill>
        </w:rPr>
      </w:pPr>
      <w:r>
        <w:rPr>
          <w:rFonts w:hint="eastAsia" w:cs="宋体"/>
          <w:b w:val="0"/>
          <w:bCs w:val="0"/>
          <w:i w:val="0"/>
          <w:caps w:val="0"/>
          <w:color w:val="000000" w:themeColor="text1"/>
          <w:spacing w:val="0"/>
          <w:sz w:val="36"/>
          <w:szCs w:val="36"/>
          <w:shd w:val="clear" w:fill="FFFFFF"/>
          <w:lang w:val="en-US" w:eastAsia="zh-CN"/>
          <w14:textFill>
            <w14:solidFill>
              <w14:schemeClr w14:val="tx1"/>
            </w14:solidFill>
          </w14:textFill>
        </w:rPr>
        <w:t xml:space="preserve">                    </w:t>
      </w:r>
      <w:r>
        <w:rPr>
          <w:rFonts w:hint="eastAsia" w:ascii="宋体" w:hAnsi="宋体" w:eastAsia="宋体" w:cs="宋体"/>
          <w:b w:val="0"/>
          <w:bCs w:val="0"/>
          <w:i w:val="0"/>
          <w:caps w:val="0"/>
          <w:color w:val="000000" w:themeColor="text1"/>
          <w:spacing w:val="0"/>
          <w:sz w:val="36"/>
          <w:szCs w:val="36"/>
          <w:shd w:val="clear" w:fill="FFFFFF"/>
          <w14:textFill>
            <w14:solidFill>
              <w14:schemeClr w14:val="tx1"/>
            </w14:solidFill>
          </w14:textFill>
        </w:rPr>
        <w:t>现场核查的范围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right="0"/>
        <w:rPr>
          <w:rFonts w:hint="eastAsia" w:ascii="微软雅黑" w:hAnsi="微软雅黑" w:eastAsia="微软雅黑" w:cs="微软雅黑"/>
          <w:b w:val="0"/>
          <w:bCs w:val="0"/>
          <w:i w:val="0"/>
          <w:caps w:val="0"/>
          <w:color w:val="000000" w:themeColor="text1"/>
          <w:spacing w:val="0"/>
          <w:sz w:val="36"/>
          <w:szCs w:val="36"/>
          <w14:textFill>
            <w14:solidFill>
              <w14:schemeClr w14:val="tx1"/>
            </w14:solidFill>
          </w14:textFill>
        </w:rPr>
      </w:pPr>
      <w:r>
        <w:rPr>
          <w:rFonts w:hint="eastAsia" w:ascii="宋体" w:hAnsi="宋体" w:eastAsia="宋体" w:cs="宋体"/>
          <w:b w:val="0"/>
          <w:bCs w:val="0"/>
          <w:i w:val="0"/>
          <w:caps w:val="0"/>
          <w:color w:val="000000" w:themeColor="text1"/>
          <w:spacing w:val="0"/>
          <w:sz w:val="28"/>
          <w:szCs w:val="28"/>
          <w:shd w:val="clear" w:fill="FFFFFF"/>
          <w:lang w:val="en-US" w:eastAsia="zh-CN"/>
          <w14:textFill>
            <w14:solidFill>
              <w14:schemeClr w14:val="tx1"/>
            </w14:solidFill>
          </w14:textFill>
        </w:rPr>
        <w:t xml:space="preserve">    </w:t>
      </w:r>
      <w:r>
        <w:rPr>
          <w:rFonts w:hint="eastAsia" w:ascii="宋体" w:hAnsi="宋体" w:eastAsia="宋体" w:cs="宋体"/>
          <w:b w:val="0"/>
          <w:bCs w:val="0"/>
          <w:i w:val="0"/>
          <w:caps w:val="0"/>
          <w:color w:val="000000" w:themeColor="text1"/>
          <w:spacing w:val="0"/>
          <w:sz w:val="28"/>
          <w:szCs w:val="28"/>
          <w:shd w:val="clear" w:fill="FFFFFF"/>
          <w14:textFill>
            <w14:solidFill>
              <w14:schemeClr w14:val="tx1"/>
            </w14:solidFill>
          </w14:textFill>
        </w:rPr>
        <w:t>生产场所、设备设施、设备布局和工艺流程、人员管理、管理制度，查验试制产品检验合格报告。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right="0"/>
        <w:rPr>
          <w:rFonts w:hint="eastAsia" w:ascii="微软雅黑" w:hAnsi="微软雅黑" w:eastAsia="微软雅黑" w:cs="微软雅黑"/>
          <w:b w:val="0"/>
          <w:bCs w:val="0"/>
          <w:i w:val="0"/>
          <w:caps w:val="0"/>
          <w:color w:val="000000" w:themeColor="text1"/>
          <w:spacing w:val="0"/>
          <w:sz w:val="36"/>
          <w:szCs w:val="36"/>
          <w14:textFill>
            <w14:solidFill>
              <w14:schemeClr w14:val="tx1"/>
            </w14:solidFill>
          </w14:textFill>
        </w:rPr>
      </w:pPr>
      <w:r>
        <w:rPr>
          <w:rFonts w:hint="eastAsia" w:ascii="宋体" w:hAnsi="宋体" w:eastAsia="宋体" w:cs="宋体"/>
          <w:b w:val="0"/>
          <w:bCs w:val="0"/>
          <w:i w:val="0"/>
          <w:caps w:val="0"/>
          <w:color w:val="000000" w:themeColor="text1"/>
          <w:spacing w:val="0"/>
          <w:sz w:val="28"/>
          <w:szCs w:val="28"/>
          <w:shd w:val="clear" w:fill="FFFFFF"/>
          <w:lang w:val="en-US" w:eastAsia="zh-CN"/>
          <w14:textFill>
            <w14:solidFill>
              <w14:schemeClr w14:val="tx1"/>
            </w14:solidFill>
          </w14:textFill>
        </w:rPr>
        <w:t xml:space="preserve">   </w:t>
      </w:r>
      <w:r>
        <w:rPr>
          <w:rFonts w:hint="eastAsia" w:ascii="宋体" w:hAnsi="宋体" w:eastAsia="宋体" w:cs="宋体"/>
          <w:b w:val="0"/>
          <w:bCs w:val="0"/>
          <w:i w:val="0"/>
          <w:caps w:val="0"/>
          <w:color w:val="000000" w:themeColor="text1"/>
          <w:spacing w:val="0"/>
          <w:sz w:val="28"/>
          <w:szCs w:val="28"/>
          <w:shd w:val="clear" w:fill="FFFFFF"/>
          <w14:textFill>
            <w14:solidFill>
              <w14:schemeClr w14:val="tx1"/>
            </w14:solidFill>
          </w14:textFill>
        </w:rPr>
        <w:t>1，在生产场所方面：核查申请人提交的材料是否与现场一致，其生产场所周边和厂区环境、布局和各功能区划分、厂房及生产车间相关材质等是否符合有关规定和要求。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right="0" w:firstLine="420"/>
        <w:rPr>
          <w:rFonts w:hint="eastAsia" w:ascii="微软雅黑" w:hAnsi="微软雅黑" w:eastAsia="微软雅黑" w:cs="微软雅黑"/>
          <w:b w:val="0"/>
          <w:bCs w:val="0"/>
          <w:i w:val="0"/>
          <w:caps w:val="0"/>
          <w:color w:val="000000" w:themeColor="text1"/>
          <w:spacing w:val="0"/>
          <w:sz w:val="36"/>
          <w:szCs w:val="36"/>
          <w14:textFill>
            <w14:solidFill>
              <w14:schemeClr w14:val="tx1"/>
            </w14:solidFill>
          </w14:textFill>
        </w:rPr>
      </w:pPr>
      <w:r>
        <w:rPr>
          <w:rFonts w:hint="eastAsia" w:ascii="宋体" w:hAnsi="宋体" w:eastAsia="宋体" w:cs="宋体"/>
          <w:b w:val="0"/>
          <w:bCs w:val="0"/>
          <w:i w:val="0"/>
          <w:caps w:val="0"/>
          <w:color w:val="000000" w:themeColor="text1"/>
          <w:spacing w:val="0"/>
          <w:sz w:val="28"/>
          <w:szCs w:val="28"/>
          <w:shd w:val="clear" w:fill="FFFFFF"/>
          <w14:textFill>
            <w14:solidFill>
              <w14:schemeClr w14:val="tx1"/>
            </w14:solidFill>
          </w14:textFill>
        </w:rPr>
        <w:t>2，设备设施方面：生产设备设施清单与现场一致，符合规定并满足生产需要，自行对原辅料及出厂产品进行检验的具备规定的检验设备设施并满足检验需要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right="0" w:firstLine="420"/>
        <w:rPr>
          <w:rFonts w:hint="eastAsia" w:ascii="微软雅黑" w:hAnsi="微软雅黑" w:eastAsia="微软雅黑" w:cs="微软雅黑"/>
          <w:b w:val="0"/>
          <w:bCs w:val="0"/>
          <w:i w:val="0"/>
          <w:caps w:val="0"/>
          <w:color w:val="000000" w:themeColor="text1"/>
          <w:spacing w:val="0"/>
          <w:sz w:val="36"/>
          <w:szCs w:val="36"/>
          <w14:textFill>
            <w14:solidFill>
              <w14:schemeClr w14:val="tx1"/>
            </w14:solidFill>
          </w14:textFill>
        </w:rPr>
      </w:pPr>
      <w:r>
        <w:rPr>
          <w:rFonts w:hint="eastAsia" w:ascii="宋体" w:hAnsi="宋体" w:eastAsia="宋体" w:cs="宋体"/>
          <w:b w:val="0"/>
          <w:bCs w:val="0"/>
          <w:i w:val="0"/>
          <w:caps w:val="0"/>
          <w:color w:val="000000" w:themeColor="text1"/>
          <w:spacing w:val="0"/>
          <w:sz w:val="28"/>
          <w:szCs w:val="28"/>
          <w:shd w:val="clear" w:fill="FFFFFF"/>
          <w14:textFill>
            <w14:solidFill>
              <w14:schemeClr w14:val="tx1"/>
            </w14:solidFill>
          </w14:textFill>
        </w:rPr>
        <w:t>3，在设备布局和工艺流程方面：符合规定要求，并能防止交叉污染。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right="0" w:firstLine="420"/>
        <w:rPr>
          <w:rFonts w:hint="eastAsia" w:ascii="微软雅黑" w:hAnsi="微软雅黑" w:eastAsia="微软雅黑" w:cs="微软雅黑"/>
          <w:b w:val="0"/>
          <w:bCs w:val="0"/>
          <w:i w:val="0"/>
          <w:caps w:val="0"/>
          <w:color w:val="000000" w:themeColor="text1"/>
          <w:spacing w:val="0"/>
          <w:sz w:val="36"/>
          <w:szCs w:val="36"/>
          <w14:textFill>
            <w14:solidFill>
              <w14:schemeClr w14:val="tx1"/>
            </w14:solidFill>
          </w14:textFill>
        </w:rPr>
      </w:pPr>
      <w:r>
        <w:rPr>
          <w:rFonts w:hint="eastAsia" w:ascii="宋体" w:hAnsi="宋体" w:eastAsia="宋体" w:cs="宋体"/>
          <w:b w:val="0"/>
          <w:bCs w:val="0"/>
          <w:i w:val="0"/>
          <w:caps w:val="0"/>
          <w:color w:val="000000" w:themeColor="text1"/>
          <w:spacing w:val="0"/>
          <w:sz w:val="28"/>
          <w:szCs w:val="28"/>
          <w:shd w:val="clear" w:fill="FFFFFF"/>
          <w14:textFill>
            <w14:solidFill>
              <w14:schemeClr w14:val="tx1"/>
            </w14:solidFill>
          </w14:textFill>
        </w:rPr>
        <w:t>4，人员管理方面：配备申请材料所列明的管理人员及专业技术人员；建立生产相关岗位的培训及从业人员健康管理制度；并取得健康证明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right="0" w:firstLine="420"/>
        <w:rPr>
          <w:rFonts w:hint="eastAsia" w:ascii="微软雅黑" w:hAnsi="微软雅黑" w:eastAsia="微软雅黑" w:cs="微软雅黑"/>
          <w:b w:val="0"/>
          <w:bCs w:val="0"/>
          <w:i w:val="0"/>
          <w:caps w:val="0"/>
          <w:color w:val="000000" w:themeColor="text1"/>
          <w:spacing w:val="0"/>
          <w:sz w:val="36"/>
          <w:szCs w:val="36"/>
          <w14:textFill>
            <w14:solidFill>
              <w14:schemeClr w14:val="tx1"/>
            </w14:solidFill>
          </w14:textFill>
        </w:rPr>
      </w:pPr>
      <w:r>
        <w:rPr>
          <w:rFonts w:hint="eastAsia" w:ascii="宋体" w:hAnsi="宋体" w:eastAsia="宋体" w:cs="宋体"/>
          <w:b w:val="0"/>
          <w:bCs w:val="0"/>
          <w:i w:val="0"/>
          <w:caps w:val="0"/>
          <w:color w:val="000000" w:themeColor="text1"/>
          <w:spacing w:val="0"/>
          <w:sz w:val="28"/>
          <w:szCs w:val="28"/>
          <w:shd w:val="clear" w:fill="FFFFFF"/>
          <w14:textFill>
            <w14:solidFill>
              <w14:schemeClr w14:val="tx1"/>
            </w14:solidFill>
          </w14:textFill>
        </w:rPr>
        <w:t>5，管理制度方面：进货查验记录，生产过程控制，出厂检验记录，食品安全自查，不安全食品召回，不合格品管理，食品安全事故处置，审查细则规定的其他保证食品安全的管理制度。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right="0" w:firstLine="420"/>
        <w:rPr>
          <w:rFonts w:hint="eastAsia" w:ascii="微软雅黑" w:hAnsi="微软雅黑" w:eastAsia="微软雅黑" w:cs="微软雅黑"/>
          <w:b w:val="0"/>
          <w:bCs w:val="0"/>
          <w:i w:val="0"/>
          <w:caps w:val="0"/>
          <w:color w:val="000000" w:themeColor="text1"/>
          <w:spacing w:val="0"/>
          <w:sz w:val="36"/>
          <w:szCs w:val="36"/>
          <w14:textFill>
            <w14:solidFill>
              <w14:schemeClr w14:val="tx1"/>
            </w14:solidFill>
          </w14:textFill>
        </w:rPr>
      </w:pPr>
      <w:r>
        <w:rPr>
          <w:rFonts w:hint="eastAsia" w:ascii="宋体" w:hAnsi="宋体" w:eastAsia="宋体" w:cs="宋体"/>
          <w:b w:val="0"/>
          <w:bCs w:val="0"/>
          <w:i w:val="0"/>
          <w:caps w:val="0"/>
          <w:color w:val="000000" w:themeColor="text1"/>
          <w:spacing w:val="0"/>
          <w:sz w:val="28"/>
          <w:szCs w:val="28"/>
          <w:shd w:val="clear" w:fill="FFFFFF"/>
          <w14:textFill>
            <w14:solidFill>
              <w14:schemeClr w14:val="tx1"/>
            </w14:solidFill>
          </w14:textFill>
        </w:rPr>
        <w:t>6，在试制产品检验合格报告方面：根据食品、食品添加剂所执行的食品安全标准和产品标准及细则规定，核查试制食品检验项目和结果是否符合标准及相关规定。</w:t>
      </w:r>
    </w:p>
    <w:p>
      <w:pPr>
        <w:pStyle w:val="2"/>
        <w:keepNext w:val="0"/>
        <w:keepLines w:val="0"/>
        <w:widowControl/>
        <w:suppressLineNumbers w:val="0"/>
        <w:pBdr>
          <w:top w:val="none" w:color="auto" w:sz="0" w:space="0"/>
          <w:left w:val="none" w:color="auto" w:sz="0" w:space="0"/>
          <w:bottom w:val="single" w:color="CCCCCC" w:sz="12" w:space="0"/>
          <w:right w:val="none" w:color="auto" w:sz="0" w:space="0"/>
        </w:pBdr>
        <w:shd w:val="clear" w:fill="FFFFFF"/>
        <w:spacing w:before="0" w:beforeAutospacing="0" w:after="150" w:afterAutospacing="0"/>
        <w:ind w:left="0" w:right="0" w:firstLine="0"/>
        <w:jc w:val="left"/>
        <w:rPr>
          <w:rFonts w:hint="eastAsia" w:ascii="宋体" w:hAnsi="宋体" w:eastAsia="宋体" w:cs="宋体"/>
          <w:b w:val="0"/>
          <w:bCs w:val="0"/>
          <w:i w:val="0"/>
          <w:caps w:val="0"/>
          <w:color w:val="000000" w:themeColor="text1"/>
          <w:spacing w:val="0"/>
          <w:sz w:val="144"/>
          <w:szCs w:val="144"/>
          <w14:textFill>
            <w14:solidFill>
              <w14:schemeClr w14:val="tx1"/>
            </w14:solidFill>
          </w14:textFill>
        </w:rPr>
      </w:pPr>
      <w:r>
        <w:rPr>
          <w:rFonts w:hint="eastAsia" w:cs="宋体"/>
          <w:b w:val="0"/>
          <w:bCs w:val="0"/>
          <w:i w:val="0"/>
          <w:caps w:val="0"/>
          <w:color w:val="000000" w:themeColor="text1"/>
          <w:spacing w:val="0"/>
          <w:sz w:val="36"/>
          <w:szCs w:val="36"/>
          <w:shd w:val="clear" w:fill="FFFFFF"/>
          <w:lang w:val="en-US" w:eastAsia="zh-CN"/>
          <w14:textFill>
            <w14:solidFill>
              <w14:schemeClr w14:val="tx1"/>
            </w14:solidFill>
          </w14:textFill>
        </w:rPr>
        <w:t xml:space="preserve">                    </w:t>
      </w:r>
      <w:r>
        <w:rPr>
          <w:rFonts w:hint="eastAsia" w:ascii="宋体" w:hAnsi="宋体" w:eastAsia="宋体" w:cs="宋体"/>
          <w:b w:val="0"/>
          <w:bCs w:val="0"/>
          <w:i w:val="0"/>
          <w:caps w:val="0"/>
          <w:color w:val="000000" w:themeColor="text1"/>
          <w:spacing w:val="0"/>
          <w:sz w:val="36"/>
          <w:szCs w:val="36"/>
          <w:shd w:val="clear" w:fill="FFFFFF"/>
          <w14:textFill>
            <w14:solidFill>
              <w14:schemeClr w14:val="tx1"/>
            </w14:solidFill>
          </w14:textFill>
        </w:rPr>
        <w:t>审查的基本程序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right="0"/>
        <w:rPr>
          <w:rFonts w:hint="eastAsia" w:ascii="微软雅黑" w:hAnsi="微软雅黑" w:eastAsia="微软雅黑" w:cs="微软雅黑"/>
          <w:b w:val="0"/>
          <w:bCs w:val="0"/>
          <w:i w:val="0"/>
          <w:caps w:val="0"/>
          <w:color w:val="000000" w:themeColor="text1"/>
          <w:spacing w:val="0"/>
          <w:sz w:val="36"/>
          <w:szCs w:val="36"/>
          <w14:textFill>
            <w14:solidFill>
              <w14:schemeClr w14:val="tx1"/>
            </w14:solidFill>
          </w14:textFill>
        </w:rPr>
      </w:pPr>
      <w:r>
        <w:rPr>
          <w:rFonts w:hint="eastAsia" w:ascii="宋体" w:hAnsi="宋体" w:eastAsia="宋体" w:cs="宋体"/>
          <w:b w:val="0"/>
          <w:bCs w:val="0"/>
          <w:i w:val="0"/>
          <w:caps w:val="0"/>
          <w:color w:val="000000" w:themeColor="text1"/>
          <w:spacing w:val="0"/>
          <w:sz w:val="28"/>
          <w:szCs w:val="28"/>
          <w:shd w:val="clear" w:fill="FFFFFF"/>
          <w:lang w:val="en-US" w:eastAsia="zh-CN"/>
          <w14:textFill>
            <w14:solidFill>
              <w14:schemeClr w14:val="tx1"/>
            </w14:solidFill>
          </w14:textFill>
        </w:rPr>
        <w:t xml:space="preserve">  </w:t>
      </w:r>
      <w:r>
        <w:rPr>
          <w:rFonts w:hint="eastAsia" w:ascii="宋体" w:hAnsi="宋体" w:eastAsia="宋体" w:cs="宋体"/>
          <w:b w:val="0"/>
          <w:bCs w:val="0"/>
          <w:i w:val="0"/>
          <w:caps w:val="0"/>
          <w:color w:val="000000" w:themeColor="text1"/>
          <w:spacing w:val="0"/>
          <w:sz w:val="28"/>
          <w:szCs w:val="28"/>
          <w:shd w:val="clear" w:fill="FFFFFF"/>
          <w14:textFill>
            <w14:solidFill>
              <w14:schemeClr w14:val="tx1"/>
            </w14:solidFill>
          </w14:textFill>
        </w:rPr>
        <w:t>一，审查部门对申请人提交的材料完整性，规范性进行审核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right="0" w:firstLine="420"/>
        <w:rPr>
          <w:rFonts w:hint="eastAsia" w:ascii="微软雅黑" w:hAnsi="微软雅黑" w:eastAsia="微软雅黑" w:cs="微软雅黑"/>
          <w:b w:val="0"/>
          <w:bCs w:val="0"/>
          <w:i w:val="0"/>
          <w:caps w:val="0"/>
          <w:color w:val="000000" w:themeColor="text1"/>
          <w:spacing w:val="0"/>
          <w:sz w:val="36"/>
          <w:szCs w:val="36"/>
          <w14:textFill>
            <w14:solidFill>
              <w14:schemeClr w14:val="tx1"/>
            </w14:solidFill>
          </w14:textFill>
        </w:rPr>
      </w:pPr>
      <w:r>
        <w:rPr>
          <w:rFonts w:hint="eastAsia" w:ascii="宋体" w:hAnsi="宋体" w:eastAsia="宋体" w:cs="宋体"/>
          <w:b w:val="0"/>
          <w:bCs w:val="0"/>
          <w:i w:val="0"/>
          <w:caps w:val="0"/>
          <w:color w:val="000000" w:themeColor="text1"/>
          <w:spacing w:val="0"/>
          <w:sz w:val="28"/>
          <w:szCs w:val="28"/>
          <w:shd w:val="clear" w:fill="FFFFFF"/>
          <w14:textFill>
            <w14:solidFill>
              <w14:schemeClr w14:val="tx1"/>
            </w14:solidFill>
          </w14:textFill>
        </w:rPr>
        <w:t>二， 审查部门3工作日内组成核查组，并通知申请人和监管部门；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right="0" w:firstLine="420"/>
        <w:rPr>
          <w:rFonts w:hint="eastAsia" w:ascii="微软雅黑" w:hAnsi="微软雅黑" w:eastAsia="微软雅黑" w:cs="微软雅黑"/>
          <w:b w:val="0"/>
          <w:bCs w:val="0"/>
          <w:i w:val="0"/>
          <w:caps w:val="0"/>
          <w:color w:val="000000" w:themeColor="text1"/>
          <w:spacing w:val="0"/>
          <w:sz w:val="36"/>
          <w:szCs w:val="36"/>
          <w14:textFill>
            <w14:solidFill>
              <w14:schemeClr w14:val="tx1"/>
            </w14:solidFill>
          </w14:textFill>
        </w:rPr>
      </w:pPr>
      <w:r>
        <w:rPr>
          <w:rFonts w:hint="eastAsia" w:ascii="宋体" w:hAnsi="宋体" w:eastAsia="宋体" w:cs="宋体"/>
          <w:b w:val="0"/>
          <w:bCs w:val="0"/>
          <w:i w:val="0"/>
          <w:caps w:val="0"/>
          <w:color w:val="000000" w:themeColor="text1"/>
          <w:spacing w:val="0"/>
          <w:sz w:val="28"/>
          <w:szCs w:val="28"/>
          <w:shd w:val="clear" w:fill="FFFFFF"/>
          <w14:textFill>
            <w14:solidFill>
              <w14:schemeClr w14:val="tx1"/>
            </w14:solidFill>
          </w14:textFill>
        </w:rPr>
        <w:t>三， 核查组10个工作日内完成现场核查，并将《审核审核材料清单》所列项递交至审核部门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right="0" w:firstLine="420"/>
        <w:rPr>
          <w:rFonts w:hint="eastAsia" w:ascii="微软雅黑" w:hAnsi="微软雅黑" w:eastAsia="微软雅黑" w:cs="微软雅黑"/>
          <w:b w:val="0"/>
          <w:bCs w:val="0"/>
          <w:i w:val="0"/>
          <w:caps w:val="0"/>
          <w:color w:val="000000" w:themeColor="text1"/>
          <w:spacing w:val="0"/>
          <w:sz w:val="36"/>
          <w:szCs w:val="36"/>
          <w14:textFill>
            <w14:solidFill>
              <w14:schemeClr w14:val="tx1"/>
            </w14:solidFill>
          </w14:textFill>
        </w:rPr>
      </w:pPr>
      <w:r>
        <w:rPr>
          <w:rFonts w:hint="eastAsia" w:ascii="宋体" w:hAnsi="宋体" w:eastAsia="宋体" w:cs="宋体"/>
          <w:b w:val="0"/>
          <w:bCs w:val="0"/>
          <w:i w:val="0"/>
          <w:caps w:val="0"/>
          <w:color w:val="000000" w:themeColor="text1"/>
          <w:spacing w:val="0"/>
          <w:sz w:val="28"/>
          <w:szCs w:val="28"/>
          <w:shd w:val="clear" w:fill="FFFFFF"/>
          <w14:textFill>
            <w14:solidFill>
              <w14:schemeClr w14:val="tx1"/>
            </w14:solidFill>
          </w14:textFill>
        </w:rPr>
        <w:t>四， 审核部门在规定时限内收集、汇总审查结果，以及《清单》所列的许可相关材料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right="0" w:firstLine="420"/>
        <w:rPr>
          <w:rFonts w:hint="eastAsia" w:ascii="微软雅黑" w:hAnsi="微软雅黑" w:eastAsia="微软雅黑" w:cs="微软雅黑"/>
          <w:b w:val="0"/>
          <w:bCs w:val="0"/>
          <w:i w:val="0"/>
          <w:caps w:val="0"/>
          <w:color w:val="000000" w:themeColor="text1"/>
          <w:spacing w:val="0"/>
          <w:sz w:val="36"/>
          <w:szCs w:val="36"/>
          <w14:textFill>
            <w14:solidFill>
              <w14:schemeClr w14:val="tx1"/>
            </w14:solidFill>
          </w14:textFill>
        </w:rPr>
      </w:pPr>
      <w:r>
        <w:rPr>
          <w:rFonts w:hint="eastAsia" w:ascii="宋体" w:hAnsi="宋体" w:eastAsia="宋体" w:cs="宋体"/>
          <w:b w:val="0"/>
          <w:bCs w:val="0"/>
          <w:i w:val="0"/>
          <w:caps w:val="0"/>
          <w:color w:val="000000" w:themeColor="text1"/>
          <w:spacing w:val="0"/>
          <w:sz w:val="28"/>
          <w:szCs w:val="28"/>
          <w:shd w:val="clear" w:fill="FFFFFF"/>
          <w14:textFill>
            <w14:solidFill>
              <w14:schemeClr w14:val="tx1"/>
            </w14:solidFill>
          </w14:textFill>
        </w:rPr>
        <w:t>五， 许可机关应当自受理申请之日起得20个工作日内，依据材料、现场等情况做出是否准予生产许可的决定。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right="0" w:firstLine="420"/>
        <w:rPr>
          <w:rFonts w:hint="eastAsia" w:ascii="微软雅黑" w:hAnsi="微软雅黑" w:eastAsia="微软雅黑" w:cs="微软雅黑"/>
          <w:b w:val="0"/>
          <w:bCs w:val="0"/>
          <w:i w:val="0"/>
          <w:caps w:val="0"/>
          <w:color w:val="000000" w:themeColor="text1"/>
          <w:spacing w:val="0"/>
          <w:sz w:val="36"/>
          <w:szCs w:val="36"/>
          <w14:textFill>
            <w14:solidFill>
              <w14:schemeClr w14:val="tx1"/>
            </w14:solidFill>
          </w14:textFill>
        </w:rPr>
      </w:pPr>
      <w:r>
        <w:rPr>
          <w:rFonts w:hint="eastAsia" w:ascii="宋体" w:hAnsi="宋体" w:eastAsia="宋体" w:cs="宋体"/>
          <w:b w:val="0"/>
          <w:bCs w:val="0"/>
          <w:i w:val="0"/>
          <w:caps w:val="0"/>
          <w:color w:val="000000" w:themeColor="text1"/>
          <w:spacing w:val="0"/>
          <w:sz w:val="28"/>
          <w:szCs w:val="28"/>
          <w:shd w:val="clear" w:fill="FFFFFF"/>
          <w14:textFill>
            <w14:solidFill>
              <w14:schemeClr w14:val="tx1"/>
            </w14:solidFill>
          </w14:textFill>
        </w:rPr>
        <w:t>六， 六是对于通过现场核查的，申请人应当在1个月内向监管部门提交书面整改报告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0" w:lineRule="atLeast"/>
        <w:ind w:left="0" w:right="0" w:firstLine="420"/>
        <w:rPr>
          <w:rFonts w:hint="eastAsia" w:ascii="微软雅黑" w:hAnsi="微软雅黑" w:eastAsia="微软雅黑" w:cs="微软雅黑"/>
          <w:b w:val="0"/>
          <w:bCs w:val="0"/>
          <w:i w:val="0"/>
          <w:caps w:val="0"/>
          <w:color w:val="000000" w:themeColor="text1"/>
          <w:spacing w:val="0"/>
          <w:sz w:val="36"/>
          <w:szCs w:val="36"/>
          <w14:textFill>
            <w14:solidFill>
              <w14:schemeClr w14:val="tx1"/>
            </w14:solidFill>
          </w14:textFill>
        </w:rPr>
      </w:pPr>
      <w:r>
        <w:rPr>
          <w:rFonts w:hint="eastAsia" w:ascii="宋体" w:hAnsi="宋体" w:eastAsia="宋体" w:cs="宋体"/>
          <w:b w:val="0"/>
          <w:bCs w:val="0"/>
          <w:i w:val="0"/>
          <w:caps w:val="0"/>
          <w:color w:val="000000" w:themeColor="text1"/>
          <w:spacing w:val="0"/>
          <w:sz w:val="28"/>
          <w:szCs w:val="28"/>
          <w:shd w:val="clear" w:fill="FFFFFF"/>
          <w14:textFill>
            <w14:solidFill>
              <w14:schemeClr w14:val="tx1"/>
            </w14:solidFill>
          </w14:textFill>
        </w:rPr>
        <w:t>七， 最后，许可机关在作出许可决定10日内向申请人颁发食品生产许可证。</w:t>
      </w:r>
    </w:p>
    <w:p>
      <w:pPr>
        <w:rPr>
          <w:b w:val="0"/>
          <w:bCs w:val="0"/>
          <w:color w:val="000000" w:themeColor="text1"/>
          <w:sz w:val="36"/>
          <w:szCs w:val="44"/>
          <w14:textFill>
            <w14:solidFill>
              <w14:schemeClr w14:val="tx1"/>
            </w14:solidFill>
          </w14:textFill>
        </w:rPr>
      </w:pPr>
    </w:p>
    <w:sectPr>
      <w:pgSz w:w="11906" w:h="16838"/>
      <w:pgMar w:top="283" w:right="283" w:bottom="283" w:left="28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LuzSans-Book"/>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LuzSans-Book">
    <w:panose1 w:val="02000603040000020003"/>
    <w:charset w:val="00"/>
    <w:family w:val="auto"/>
    <w:pitch w:val="default"/>
    <w:sig w:usb0="800002AF" w:usb1="5000204A" w:usb2="00000000" w:usb3="00000000" w:csb0="2000019F" w:csb1="4F000000"/>
  </w:font>
  <w:font w:name="微软雅黑">
    <w:panose1 w:val="020B0503020204020204"/>
    <w:charset w:val="86"/>
    <w:family w:val="auto"/>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FD4CBD"/>
    <w:rsid w:val="07B90A3B"/>
    <w:rsid w:val="5B291E23"/>
    <w:rsid w:val="61113B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dcterms:modified xsi:type="dcterms:W3CDTF">2017-08-09T06:29:54Z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