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暖通设计说明</w:t>
      </w:r>
    </w:p>
    <w:p>
      <w:pPr>
        <w:spacing w:line="300" w:lineRule="auto"/>
        <w:ind w:firstLine="482" w:firstLineChars="200"/>
        <w:jc w:val="left"/>
        <w:rPr>
          <w:b/>
          <w:sz w:val="24"/>
          <w:szCs w:val="24"/>
        </w:rPr>
      </w:pPr>
      <w:r>
        <w:rPr>
          <w:rFonts w:hint="eastAsia"/>
          <w:b/>
          <w:sz w:val="24"/>
          <w:szCs w:val="24"/>
        </w:rPr>
        <w:t>工程概况:</w:t>
      </w:r>
    </w:p>
    <w:p>
      <w:pPr>
        <w:spacing w:line="300" w:lineRule="auto"/>
        <w:ind w:firstLine="480" w:firstLineChars="200"/>
        <w:jc w:val="left"/>
        <w:rPr>
          <w:sz w:val="24"/>
          <w:szCs w:val="24"/>
        </w:rPr>
      </w:pPr>
      <w:r>
        <w:rPr>
          <w:rFonts w:hint="eastAsia"/>
          <w:sz w:val="24"/>
          <w:szCs w:val="24"/>
        </w:rPr>
        <w:t>本项目为</w:t>
      </w:r>
      <w:bookmarkStart w:id="0" w:name="_GoBack"/>
      <w:bookmarkEnd w:id="0"/>
      <w:r>
        <w:rPr>
          <w:rFonts w:hint="eastAsia"/>
          <w:sz w:val="24"/>
          <w:szCs w:val="24"/>
        </w:rPr>
        <w:t>总部办公基地。地上建筑9层，包括办公及会议。地下两层，包括员工餐厅、厨房、活动中心及配套车库。本基地位于徐庄软件园，被东环路环绕,南临苏宁产业总部大楼。总用地面积125030平方米，总建设用地面积113020平方米。总建筑面积242023m平方米，建筑总高度52.49M。</w:t>
      </w:r>
    </w:p>
    <w:tbl>
      <w:tblPr>
        <w:tblStyle w:val="6"/>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704" w:type="dxa"/>
          </w:tcPr>
          <w:p>
            <w:pPr>
              <w:spacing w:line="300" w:lineRule="auto"/>
              <w:ind w:firstLine="480" w:firstLineChars="200"/>
              <w:jc w:val="left"/>
              <w:rPr>
                <w:sz w:val="24"/>
                <w:szCs w:val="24"/>
              </w:rPr>
            </w:pPr>
            <w:r>
              <w:rPr>
                <w:rFonts w:hint="eastAsia"/>
                <w:sz w:val="24"/>
                <w:szCs w:val="24"/>
              </w:rPr>
              <w:t>所在城市</w:t>
            </w:r>
          </w:p>
        </w:tc>
        <w:tc>
          <w:tcPr>
            <w:tcW w:w="1704" w:type="dxa"/>
          </w:tcPr>
          <w:p>
            <w:pPr>
              <w:spacing w:line="300" w:lineRule="auto"/>
              <w:ind w:firstLine="480" w:firstLineChars="200"/>
              <w:jc w:val="left"/>
              <w:rPr>
                <w:sz w:val="24"/>
                <w:szCs w:val="24"/>
              </w:rPr>
            </w:pPr>
            <w:r>
              <w:rPr>
                <w:rFonts w:hint="eastAsia"/>
                <w:sz w:val="24"/>
                <w:szCs w:val="24"/>
              </w:rPr>
              <w:t>气候分区</w:t>
            </w:r>
          </w:p>
        </w:tc>
        <w:tc>
          <w:tcPr>
            <w:tcW w:w="1704" w:type="dxa"/>
          </w:tcPr>
          <w:p>
            <w:pPr>
              <w:spacing w:line="300" w:lineRule="auto"/>
              <w:ind w:firstLine="480" w:firstLineChars="200"/>
              <w:jc w:val="left"/>
              <w:rPr>
                <w:sz w:val="24"/>
                <w:szCs w:val="24"/>
              </w:rPr>
            </w:pPr>
            <w:r>
              <w:rPr>
                <w:rFonts w:hint="eastAsia"/>
                <w:sz w:val="24"/>
                <w:szCs w:val="24"/>
              </w:rPr>
              <w:t>建筑面积(m</w:t>
            </w:r>
            <w:r>
              <w:rPr>
                <w:rFonts w:hint="eastAsia"/>
                <w:sz w:val="24"/>
                <w:szCs w:val="24"/>
                <w:vertAlign w:val="superscript"/>
              </w:rPr>
              <w:t>2</w:t>
            </w:r>
            <w:r>
              <w:rPr>
                <w:rFonts w:hint="eastAsia"/>
                <w:sz w:val="24"/>
                <w:szCs w:val="24"/>
              </w:rPr>
              <w:t>)</w:t>
            </w:r>
          </w:p>
        </w:tc>
        <w:tc>
          <w:tcPr>
            <w:tcW w:w="1705" w:type="dxa"/>
          </w:tcPr>
          <w:p>
            <w:pPr>
              <w:spacing w:line="300" w:lineRule="auto"/>
              <w:ind w:firstLine="480" w:firstLineChars="200"/>
              <w:jc w:val="left"/>
              <w:rPr>
                <w:sz w:val="24"/>
                <w:szCs w:val="24"/>
              </w:rPr>
            </w:pPr>
            <w:r>
              <w:rPr>
                <w:rFonts w:hint="eastAsia"/>
                <w:sz w:val="24"/>
                <w:szCs w:val="24"/>
              </w:rPr>
              <w:t>层数（地上）</w:t>
            </w:r>
          </w:p>
        </w:tc>
        <w:tc>
          <w:tcPr>
            <w:tcW w:w="1705" w:type="dxa"/>
          </w:tcPr>
          <w:p>
            <w:pPr>
              <w:spacing w:line="300" w:lineRule="auto"/>
              <w:ind w:firstLine="480" w:firstLineChars="200"/>
              <w:jc w:val="left"/>
              <w:rPr>
                <w:sz w:val="24"/>
                <w:szCs w:val="24"/>
              </w:rPr>
            </w:pPr>
            <w:r>
              <w:rPr>
                <w:rFonts w:hint="eastAsia"/>
                <w:sz w:val="24"/>
                <w:szCs w:val="24"/>
              </w:rPr>
              <w:t>建筑高度(m</w:t>
            </w:r>
            <w:r>
              <w:rPr>
                <w:rFonts w:hint="eastAsia"/>
                <w:sz w:val="24"/>
                <w:szCs w:val="24"/>
                <w:vertAlign w:val="superscript"/>
              </w:rPr>
              <w:t>2</w:t>
            </w:r>
            <w:r>
              <w:rPr>
                <w:rFonts w:hint="eastAsia"/>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704" w:type="dxa"/>
          </w:tcPr>
          <w:p>
            <w:pPr>
              <w:spacing w:line="300" w:lineRule="auto"/>
              <w:ind w:firstLine="480" w:firstLineChars="200"/>
              <w:jc w:val="left"/>
              <w:rPr>
                <w:sz w:val="24"/>
                <w:szCs w:val="24"/>
              </w:rPr>
            </w:pPr>
            <w:r>
              <w:rPr>
                <w:rFonts w:hint="eastAsia"/>
                <w:sz w:val="24"/>
                <w:szCs w:val="24"/>
              </w:rPr>
              <w:t>南京</w:t>
            </w:r>
          </w:p>
        </w:tc>
        <w:tc>
          <w:tcPr>
            <w:tcW w:w="1704" w:type="dxa"/>
          </w:tcPr>
          <w:p>
            <w:pPr>
              <w:spacing w:line="300" w:lineRule="auto"/>
              <w:ind w:firstLine="480" w:firstLineChars="200"/>
              <w:jc w:val="left"/>
              <w:rPr>
                <w:sz w:val="24"/>
                <w:szCs w:val="24"/>
              </w:rPr>
            </w:pPr>
            <w:r>
              <w:rPr>
                <w:rFonts w:hint="eastAsia"/>
                <w:sz w:val="24"/>
                <w:szCs w:val="24"/>
              </w:rPr>
              <w:t>夏热冬冷</w:t>
            </w:r>
          </w:p>
        </w:tc>
        <w:tc>
          <w:tcPr>
            <w:tcW w:w="1704" w:type="dxa"/>
          </w:tcPr>
          <w:p>
            <w:pPr>
              <w:spacing w:line="300" w:lineRule="auto"/>
              <w:ind w:firstLine="480" w:firstLineChars="200"/>
              <w:jc w:val="left"/>
              <w:rPr>
                <w:sz w:val="24"/>
                <w:szCs w:val="24"/>
              </w:rPr>
            </w:pPr>
            <w:r>
              <w:rPr>
                <w:sz w:val="24"/>
                <w:szCs w:val="24"/>
              </w:rPr>
              <w:t>242023m</w:t>
            </w:r>
          </w:p>
        </w:tc>
        <w:tc>
          <w:tcPr>
            <w:tcW w:w="1705" w:type="dxa"/>
          </w:tcPr>
          <w:p>
            <w:pPr>
              <w:spacing w:line="300" w:lineRule="auto"/>
              <w:ind w:firstLine="480" w:firstLineChars="200"/>
              <w:jc w:val="left"/>
              <w:rPr>
                <w:sz w:val="24"/>
                <w:szCs w:val="24"/>
              </w:rPr>
            </w:pPr>
            <w:r>
              <w:rPr>
                <w:sz w:val="24"/>
                <w:szCs w:val="24"/>
              </w:rPr>
              <w:t>9</w:t>
            </w:r>
          </w:p>
        </w:tc>
        <w:tc>
          <w:tcPr>
            <w:tcW w:w="1705" w:type="dxa"/>
          </w:tcPr>
          <w:p>
            <w:pPr>
              <w:spacing w:line="300" w:lineRule="auto"/>
              <w:ind w:firstLine="480" w:firstLineChars="200"/>
              <w:jc w:val="left"/>
              <w:rPr>
                <w:sz w:val="24"/>
                <w:szCs w:val="24"/>
              </w:rPr>
            </w:pPr>
            <w:r>
              <w:rPr>
                <w:sz w:val="24"/>
                <w:szCs w:val="24"/>
              </w:rPr>
              <w:t>52.49</w:t>
            </w:r>
          </w:p>
        </w:tc>
      </w:tr>
    </w:tbl>
    <w:p>
      <w:pPr>
        <w:spacing w:line="300" w:lineRule="auto"/>
        <w:ind w:firstLine="480" w:firstLineChars="200"/>
        <w:jc w:val="left"/>
        <w:rPr>
          <w:sz w:val="24"/>
          <w:szCs w:val="24"/>
        </w:rPr>
      </w:pPr>
    </w:p>
    <w:p>
      <w:pPr>
        <w:pStyle w:val="9"/>
        <w:numPr>
          <w:ilvl w:val="0"/>
          <w:numId w:val="1"/>
        </w:numPr>
        <w:spacing w:line="300" w:lineRule="auto"/>
        <w:ind w:firstLineChars="0"/>
        <w:jc w:val="left"/>
        <w:rPr>
          <w:b/>
          <w:sz w:val="24"/>
          <w:szCs w:val="24"/>
        </w:rPr>
      </w:pPr>
      <w:r>
        <w:rPr>
          <w:rFonts w:hint="eastAsia"/>
          <w:b/>
          <w:sz w:val="24"/>
          <w:szCs w:val="24"/>
        </w:rPr>
        <w:t>设计依据</w:t>
      </w:r>
    </w:p>
    <w:p>
      <w:pPr>
        <w:spacing w:line="300" w:lineRule="auto"/>
        <w:ind w:firstLine="480" w:firstLineChars="200"/>
        <w:jc w:val="left"/>
        <w:rPr>
          <w:sz w:val="24"/>
          <w:szCs w:val="24"/>
        </w:rPr>
      </w:pPr>
      <w:r>
        <w:rPr>
          <w:rFonts w:hint="eastAsia"/>
          <w:sz w:val="24"/>
          <w:szCs w:val="24"/>
        </w:rPr>
        <w:t>1、已批准的审批意见；</w:t>
      </w:r>
    </w:p>
    <w:p>
      <w:pPr>
        <w:spacing w:line="300" w:lineRule="auto"/>
        <w:ind w:firstLine="480" w:firstLineChars="200"/>
        <w:jc w:val="left"/>
        <w:rPr>
          <w:sz w:val="24"/>
          <w:szCs w:val="24"/>
        </w:rPr>
      </w:pPr>
      <w:r>
        <w:rPr>
          <w:rFonts w:hint="eastAsia"/>
          <w:sz w:val="24"/>
          <w:szCs w:val="24"/>
        </w:rPr>
        <w:t>2、建设单位对本专业提出的有关意见；</w:t>
      </w:r>
    </w:p>
    <w:p>
      <w:pPr>
        <w:spacing w:line="300" w:lineRule="auto"/>
        <w:ind w:firstLine="480" w:firstLineChars="200"/>
        <w:jc w:val="left"/>
        <w:rPr>
          <w:sz w:val="24"/>
          <w:szCs w:val="24"/>
        </w:rPr>
      </w:pPr>
      <w:r>
        <w:rPr>
          <w:rFonts w:hint="eastAsia"/>
          <w:sz w:val="24"/>
          <w:szCs w:val="24"/>
        </w:rPr>
        <w:t>3、有关设计规范：</w:t>
      </w:r>
    </w:p>
    <w:p>
      <w:pPr>
        <w:spacing w:line="300" w:lineRule="auto"/>
        <w:ind w:firstLine="480" w:firstLineChars="200"/>
        <w:jc w:val="left"/>
        <w:rPr>
          <w:sz w:val="24"/>
          <w:szCs w:val="24"/>
        </w:rPr>
      </w:pPr>
      <w:r>
        <w:rPr>
          <w:rFonts w:hint="eastAsia"/>
          <w:sz w:val="24"/>
          <w:szCs w:val="24"/>
        </w:rPr>
        <w:t>（1）《民用建筑供暖通风与空气调节设计规范》     GB50736－2012</w:t>
      </w:r>
    </w:p>
    <w:p>
      <w:pPr>
        <w:spacing w:line="300" w:lineRule="auto"/>
        <w:ind w:firstLine="480" w:firstLineChars="200"/>
        <w:jc w:val="left"/>
        <w:rPr>
          <w:sz w:val="24"/>
          <w:szCs w:val="24"/>
        </w:rPr>
      </w:pPr>
      <w:r>
        <w:rPr>
          <w:rFonts w:hint="eastAsia"/>
          <w:sz w:val="24"/>
          <w:szCs w:val="24"/>
        </w:rPr>
        <w:t>（2）《高层民用建筑设计防火规范》             GB50045－95(2005年版)</w:t>
      </w:r>
    </w:p>
    <w:p>
      <w:pPr>
        <w:spacing w:line="300" w:lineRule="auto"/>
        <w:ind w:firstLine="480" w:firstLineChars="200"/>
        <w:jc w:val="left"/>
        <w:rPr>
          <w:sz w:val="24"/>
          <w:szCs w:val="24"/>
        </w:rPr>
      </w:pPr>
      <w:r>
        <w:rPr>
          <w:rFonts w:hint="eastAsia"/>
          <w:sz w:val="24"/>
          <w:szCs w:val="24"/>
        </w:rPr>
        <w:t>（3）《通风与空调工程施工规范》                 GB50738－2011</w:t>
      </w:r>
    </w:p>
    <w:p>
      <w:pPr>
        <w:spacing w:line="300" w:lineRule="auto"/>
        <w:ind w:firstLine="480" w:firstLineChars="200"/>
        <w:jc w:val="left"/>
        <w:rPr>
          <w:sz w:val="24"/>
          <w:szCs w:val="24"/>
        </w:rPr>
      </w:pPr>
      <w:r>
        <w:rPr>
          <w:rFonts w:hint="eastAsia"/>
          <w:sz w:val="24"/>
          <w:szCs w:val="24"/>
        </w:rPr>
        <w:t xml:space="preserve">（4）《汽车库建筑设计规范》                     </w:t>
      </w:r>
      <w:r>
        <w:rPr>
          <w:sz w:val="24"/>
          <w:szCs w:val="24"/>
        </w:rPr>
        <w:t>JGJ100-98</w:t>
      </w:r>
    </w:p>
    <w:p>
      <w:pPr>
        <w:spacing w:line="300" w:lineRule="auto"/>
        <w:ind w:firstLine="480" w:firstLineChars="200"/>
        <w:jc w:val="left"/>
        <w:rPr>
          <w:sz w:val="24"/>
          <w:szCs w:val="24"/>
        </w:rPr>
      </w:pPr>
      <w:r>
        <w:rPr>
          <w:rFonts w:hint="eastAsia"/>
          <w:sz w:val="24"/>
          <w:szCs w:val="24"/>
        </w:rPr>
        <w:t>（5）《汽车库、修车库、停车场设计防火规范》     GB50067－97</w:t>
      </w:r>
    </w:p>
    <w:p>
      <w:pPr>
        <w:spacing w:line="300" w:lineRule="auto"/>
        <w:ind w:firstLine="480" w:firstLineChars="200"/>
        <w:jc w:val="left"/>
        <w:rPr>
          <w:sz w:val="24"/>
          <w:szCs w:val="24"/>
        </w:rPr>
      </w:pPr>
      <w:r>
        <w:rPr>
          <w:rFonts w:hint="eastAsia"/>
          <w:sz w:val="24"/>
          <w:szCs w:val="24"/>
        </w:rPr>
        <w:t xml:space="preserve">（6）《建筑给水排水及采暖工程施工质量验收规范》 </w:t>
      </w:r>
      <w:r>
        <w:rPr>
          <w:sz w:val="24"/>
          <w:szCs w:val="24"/>
        </w:rPr>
        <w:t>GB 50242--2002</w:t>
      </w:r>
    </w:p>
    <w:p>
      <w:pPr>
        <w:spacing w:line="300" w:lineRule="auto"/>
        <w:ind w:firstLine="480" w:firstLineChars="200"/>
        <w:jc w:val="left"/>
        <w:rPr>
          <w:sz w:val="24"/>
          <w:szCs w:val="24"/>
        </w:rPr>
      </w:pPr>
      <w:r>
        <w:rPr>
          <w:rFonts w:hint="eastAsia"/>
          <w:sz w:val="24"/>
          <w:szCs w:val="24"/>
        </w:rPr>
        <w:t xml:space="preserve">（7）《公共建筑节能设计标准》(省标）            </w:t>
      </w:r>
      <w:r>
        <w:rPr>
          <w:sz w:val="24"/>
          <w:szCs w:val="24"/>
        </w:rPr>
        <w:t>DGJ32/J96-2010</w:t>
      </w:r>
    </w:p>
    <w:p>
      <w:pPr>
        <w:spacing w:line="300" w:lineRule="auto"/>
        <w:ind w:firstLine="480" w:firstLineChars="200"/>
        <w:jc w:val="left"/>
        <w:rPr>
          <w:sz w:val="24"/>
          <w:szCs w:val="24"/>
        </w:rPr>
      </w:pPr>
      <w:r>
        <w:rPr>
          <w:rFonts w:hint="eastAsia"/>
          <w:sz w:val="24"/>
          <w:szCs w:val="24"/>
        </w:rPr>
        <w:t xml:space="preserve">（8）《公共建筑节能设计标准》                   </w:t>
      </w:r>
      <w:r>
        <w:rPr>
          <w:sz w:val="24"/>
          <w:szCs w:val="24"/>
        </w:rPr>
        <w:t>GB50189-2005</w:t>
      </w:r>
    </w:p>
    <w:p>
      <w:pPr>
        <w:spacing w:line="300" w:lineRule="auto"/>
        <w:ind w:firstLine="480" w:firstLineChars="200"/>
        <w:jc w:val="left"/>
        <w:rPr>
          <w:sz w:val="24"/>
          <w:szCs w:val="24"/>
        </w:rPr>
      </w:pPr>
      <w:r>
        <w:rPr>
          <w:rFonts w:hint="eastAsia"/>
          <w:sz w:val="24"/>
          <w:szCs w:val="24"/>
        </w:rPr>
        <w:t xml:space="preserve">（9）《办公建筑设计规范》                       </w:t>
      </w:r>
      <w:r>
        <w:rPr>
          <w:sz w:val="24"/>
          <w:szCs w:val="24"/>
        </w:rPr>
        <w:t>JGJ67-2006</w:t>
      </w:r>
    </w:p>
    <w:p>
      <w:pPr>
        <w:spacing w:line="300" w:lineRule="auto"/>
        <w:jc w:val="left"/>
        <w:rPr>
          <w:sz w:val="24"/>
          <w:szCs w:val="24"/>
        </w:rPr>
      </w:pPr>
      <w:r>
        <w:rPr>
          <w:rFonts w:hint="eastAsia"/>
          <w:b/>
          <w:sz w:val="24"/>
          <w:szCs w:val="24"/>
        </w:rPr>
        <w:t>二、设计范围</w:t>
      </w:r>
    </w:p>
    <w:p>
      <w:pPr>
        <w:spacing w:line="300" w:lineRule="auto"/>
        <w:ind w:firstLine="480" w:firstLineChars="200"/>
        <w:jc w:val="left"/>
        <w:rPr>
          <w:sz w:val="24"/>
          <w:szCs w:val="24"/>
        </w:rPr>
      </w:pPr>
      <w:r>
        <w:rPr>
          <w:rFonts w:hint="eastAsia"/>
          <w:sz w:val="24"/>
          <w:szCs w:val="24"/>
        </w:rPr>
        <w:t>1、本工程空调及通风系统设计</w:t>
      </w:r>
    </w:p>
    <w:p>
      <w:pPr>
        <w:spacing w:line="300" w:lineRule="auto"/>
        <w:ind w:firstLine="480" w:firstLineChars="200"/>
        <w:jc w:val="left"/>
        <w:rPr>
          <w:sz w:val="24"/>
          <w:szCs w:val="24"/>
        </w:rPr>
      </w:pPr>
      <w:r>
        <w:rPr>
          <w:rFonts w:hint="eastAsia"/>
          <w:sz w:val="24"/>
          <w:szCs w:val="24"/>
        </w:rPr>
        <w:t>2、本工程防烟排烟系统设计</w:t>
      </w:r>
    </w:p>
    <w:p>
      <w:pPr>
        <w:spacing w:line="300" w:lineRule="auto"/>
        <w:ind w:firstLine="480" w:firstLineChars="200"/>
        <w:jc w:val="left"/>
        <w:rPr>
          <w:sz w:val="24"/>
          <w:szCs w:val="24"/>
        </w:rPr>
      </w:pPr>
      <w:r>
        <w:rPr>
          <w:rFonts w:hint="eastAsia"/>
          <w:sz w:val="24"/>
          <w:szCs w:val="24"/>
        </w:rPr>
        <w:t>3、空调冷热源设计见动力专篇</w:t>
      </w:r>
    </w:p>
    <w:p>
      <w:pPr>
        <w:spacing w:line="300" w:lineRule="auto"/>
        <w:jc w:val="left"/>
        <w:rPr>
          <w:b/>
          <w:sz w:val="24"/>
          <w:szCs w:val="24"/>
        </w:rPr>
      </w:pPr>
      <w:r>
        <w:rPr>
          <w:rFonts w:hint="eastAsia"/>
          <w:b/>
          <w:sz w:val="24"/>
          <w:szCs w:val="24"/>
        </w:rPr>
        <w:t>三、 设计标准</w:t>
      </w:r>
    </w:p>
    <w:p>
      <w:pPr>
        <w:spacing w:line="300" w:lineRule="auto"/>
        <w:ind w:firstLine="480" w:firstLineChars="200"/>
        <w:jc w:val="left"/>
        <w:rPr>
          <w:sz w:val="24"/>
          <w:szCs w:val="24"/>
        </w:rPr>
      </w:pPr>
      <w:r>
        <w:rPr>
          <w:rFonts w:hint="eastAsia"/>
          <w:sz w:val="24"/>
          <w:szCs w:val="24"/>
        </w:rPr>
        <w:t>1、室外气象参数（南京）</w:t>
      </w:r>
    </w:p>
    <w:p>
      <w:pPr>
        <w:spacing w:line="300" w:lineRule="auto"/>
        <w:ind w:firstLine="480" w:firstLineChars="200"/>
        <w:jc w:val="left"/>
        <w:rPr>
          <w:sz w:val="24"/>
          <w:szCs w:val="24"/>
        </w:rPr>
      </w:pPr>
      <w:r>
        <w:rPr>
          <w:rFonts w:hint="eastAsia"/>
          <w:sz w:val="24"/>
          <w:szCs w:val="24"/>
        </w:rPr>
        <w:t>夏季空调室外设计计算干球温度:</w:t>
      </w:r>
      <w:r>
        <w:rPr>
          <w:sz w:val="24"/>
          <w:szCs w:val="24"/>
        </w:rPr>
        <w:t xml:space="preserve"> 34.8°C</w:t>
      </w:r>
      <w:r>
        <w:rPr>
          <w:rFonts w:hint="eastAsia"/>
          <w:sz w:val="24"/>
          <w:szCs w:val="24"/>
        </w:rPr>
        <w:t>夏季空调室外设计计算湿球温度:</w:t>
      </w:r>
      <w:r>
        <w:rPr>
          <w:sz w:val="24"/>
          <w:szCs w:val="24"/>
        </w:rPr>
        <w:t xml:space="preserve"> 28.1°C</w:t>
      </w:r>
    </w:p>
    <w:p>
      <w:pPr>
        <w:spacing w:line="300" w:lineRule="auto"/>
        <w:ind w:firstLine="480" w:firstLineChars="200"/>
        <w:jc w:val="left"/>
        <w:rPr>
          <w:sz w:val="24"/>
          <w:szCs w:val="24"/>
        </w:rPr>
      </w:pPr>
      <w:r>
        <w:rPr>
          <w:rFonts w:hint="eastAsia"/>
          <w:sz w:val="24"/>
          <w:szCs w:val="24"/>
        </w:rPr>
        <w:t>冬季空调室外设计计算干球温度:</w:t>
      </w:r>
      <w:r>
        <w:rPr>
          <w:sz w:val="24"/>
          <w:szCs w:val="24"/>
        </w:rPr>
        <w:t xml:space="preserve"> -4.1°C</w:t>
      </w:r>
      <w:r>
        <w:rPr>
          <w:rFonts w:hint="eastAsia"/>
          <w:sz w:val="24"/>
          <w:szCs w:val="24"/>
        </w:rPr>
        <w:t xml:space="preserve"> 冬季空调室外设计计算相对湿度:</w:t>
      </w:r>
      <w:r>
        <w:rPr>
          <w:sz w:val="24"/>
          <w:szCs w:val="24"/>
        </w:rPr>
        <w:t xml:space="preserve"> 76%</w:t>
      </w:r>
    </w:p>
    <w:p>
      <w:pPr>
        <w:spacing w:line="300" w:lineRule="auto"/>
        <w:ind w:firstLine="480" w:firstLineChars="200"/>
        <w:jc w:val="left"/>
        <w:rPr>
          <w:sz w:val="24"/>
          <w:szCs w:val="24"/>
        </w:rPr>
      </w:pPr>
      <w:r>
        <w:rPr>
          <w:rFonts w:hint="eastAsia"/>
          <w:sz w:val="24"/>
          <w:szCs w:val="24"/>
        </w:rPr>
        <w:t>2、室内设计参数 :</w:t>
      </w:r>
    </w:p>
    <w:tbl>
      <w:tblPr>
        <w:tblStyle w:val="6"/>
        <w:tblW w:w="8789"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02"/>
        <w:gridCol w:w="992"/>
        <w:gridCol w:w="1134"/>
        <w:gridCol w:w="1134"/>
        <w:gridCol w:w="1276"/>
        <w:gridCol w:w="1276"/>
        <w:gridCol w:w="12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702" w:type="dxa"/>
            <w:vMerge w:val="restart"/>
          </w:tcPr>
          <w:p>
            <w:pPr>
              <w:spacing w:line="300" w:lineRule="auto"/>
              <w:ind w:firstLine="480" w:firstLineChars="200"/>
              <w:jc w:val="left"/>
              <w:rPr>
                <w:sz w:val="24"/>
                <w:szCs w:val="24"/>
              </w:rPr>
            </w:pPr>
            <w:r>
              <w:rPr>
                <w:rFonts w:hint="eastAsia"/>
                <w:sz w:val="24"/>
                <w:szCs w:val="24"/>
              </w:rPr>
              <w:t>空调房间</w:t>
            </w:r>
          </w:p>
        </w:tc>
        <w:tc>
          <w:tcPr>
            <w:tcW w:w="2126" w:type="dxa"/>
            <w:gridSpan w:val="2"/>
          </w:tcPr>
          <w:p>
            <w:pPr>
              <w:spacing w:line="300" w:lineRule="auto"/>
              <w:ind w:firstLine="480" w:firstLineChars="200"/>
              <w:jc w:val="left"/>
              <w:rPr>
                <w:sz w:val="24"/>
                <w:szCs w:val="24"/>
              </w:rPr>
            </w:pPr>
            <w:r>
              <w:rPr>
                <w:rFonts w:hint="eastAsia"/>
                <w:sz w:val="24"/>
                <w:szCs w:val="24"/>
              </w:rPr>
              <w:t>室内温度°</w:t>
            </w:r>
            <w:r>
              <w:rPr>
                <w:sz w:val="24"/>
                <w:szCs w:val="24"/>
              </w:rPr>
              <w:t>C</w:t>
            </w:r>
          </w:p>
        </w:tc>
        <w:tc>
          <w:tcPr>
            <w:tcW w:w="2410" w:type="dxa"/>
            <w:gridSpan w:val="2"/>
          </w:tcPr>
          <w:p>
            <w:pPr>
              <w:spacing w:line="300" w:lineRule="auto"/>
              <w:ind w:firstLine="480" w:firstLineChars="200"/>
              <w:jc w:val="left"/>
              <w:rPr>
                <w:sz w:val="24"/>
                <w:szCs w:val="24"/>
              </w:rPr>
            </w:pPr>
            <w:r>
              <w:rPr>
                <w:rFonts w:hint="eastAsia"/>
                <w:sz w:val="24"/>
                <w:szCs w:val="24"/>
              </w:rPr>
              <w:t>相对湿度</w:t>
            </w:r>
            <w:r>
              <w:rPr>
                <w:sz w:val="24"/>
                <w:szCs w:val="24"/>
              </w:rPr>
              <w:t>%</w:t>
            </w:r>
          </w:p>
        </w:tc>
        <w:tc>
          <w:tcPr>
            <w:tcW w:w="1276" w:type="dxa"/>
          </w:tcPr>
          <w:p>
            <w:pPr>
              <w:spacing w:line="300" w:lineRule="auto"/>
              <w:jc w:val="left"/>
              <w:rPr>
                <w:sz w:val="24"/>
                <w:szCs w:val="24"/>
              </w:rPr>
            </w:pPr>
            <w:r>
              <w:rPr>
                <w:rFonts w:hint="eastAsia"/>
                <w:sz w:val="24"/>
                <w:szCs w:val="24"/>
              </w:rPr>
              <w:t>新风量</w:t>
            </w:r>
          </w:p>
        </w:tc>
        <w:tc>
          <w:tcPr>
            <w:tcW w:w="1275" w:type="dxa"/>
          </w:tcPr>
          <w:p>
            <w:pPr>
              <w:spacing w:line="300" w:lineRule="auto"/>
              <w:jc w:val="left"/>
              <w:rPr>
                <w:sz w:val="24"/>
                <w:szCs w:val="24"/>
              </w:rPr>
            </w:pPr>
            <w:r>
              <w:rPr>
                <w:rFonts w:hint="eastAsia"/>
                <w:sz w:val="24"/>
                <w:szCs w:val="24"/>
              </w:rPr>
              <w:t>噪声指标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702" w:type="dxa"/>
            <w:vMerge w:val="continue"/>
          </w:tcPr>
          <w:p>
            <w:pPr>
              <w:spacing w:line="300" w:lineRule="auto"/>
              <w:ind w:firstLine="480" w:firstLineChars="200"/>
              <w:jc w:val="left"/>
              <w:rPr>
                <w:sz w:val="24"/>
                <w:szCs w:val="24"/>
              </w:rPr>
            </w:pPr>
          </w:p>
        </w:tc>
        <w:tc>
          <w:tcPr>
            <w:tcW w:w="992" w:type="dxa"/>
          </w:tcPr>
          <w:p>
            <w:pPr>
              <w:spacing w:line="300" w:lineRule="auto"/>
              <w:jc w:val="left"/>
              <w:rPr>
                <w:sz w:val="24"/>
                <w:szCs w:val="24"/>
              </w:rPr>
            </w:pPr>
            <w:r>
              <w:rPr>
                <w:rFonts w:hint="eastAsia"/>
                <w:sz w:val="24"/>
                <w:szCs w:val="24"/>
              </w:rPr>
              <w:t>夏季</w:t>
            </w:r>
          </w:p>
        </w:tc>
        <w:tc>
          <w:tcPr>
            <w:tcW w:w="1134" w:type="dxa"/>
          </w:tcPr>
          <w:p>
            <w:pPr>
              <w:spacing w:line="300" w:lineRule="auto"/>
              <w:jc w:val="left"/>
              <w:rPr>
                <w:sz w:val="24"/>
                <w:szCs w:val="24"/>
              </w:rPr>
            </w:pPr>
            <w:r>
              <w:rPr>
                <w:rFonts w:hint="eastAsia"/>
                <w:sz w:val="24"/>
                <w:szCs w:val="24"/>
              </w:rPr>
              <w:t>冬季</w:t>
            </w:r>
          </w:p>
        </w:tc>
        <w:tc>
          <w:tcPr>
            <w:tcW w:w="1134" w:type="dxa"/>
          </w:tcPr>
          <w:p>
            <w:pPr>
              <w:spacing w:line="300" w:lineRule="auto"/>
              <w:jc w:val="left"/>
              <w:rPr>
                <w:sz w:val="24"/>
                <w:szCs w:val="24"/>
              </w:rPr>
            </w:pPr>
            <w:r>
              <w:rPr>
                <w:rFonts w:hint="eastAsia"/>
                <w:sz w:val="24"/>
                <w:szCs w:val="24"/>
              </w:rPr>
              <w:t>夏季</w:t>
            </w:r>
          </w:p>
        </w:tc>
        <w:tc>
          <w:tcPr>
            <w:tcW w:w="1276" w:type="dxa"/>
          </w:tcPr>
          <w:p>
            <w:pPr>
              <w:spacing w:line="300" w:lineRule="auto"/>
              <w:jc w:val="left"/>
              <w:rPr>
                <w:sz w:val="24"/>
                <w:szCs w:val="24"/>
              </w:rPr>
            </w:pPr>
            <w:r>
              <w:rPr>
                <w:rFonts w:hint="eastAsia"/>
                <w:sz w:val="24"/>
                <w:szCs w:val="24"/>
              </w:rPr>
              <w:t>冬季</w:t>
            </w:r>
          </w:p>
        </w:tc>
        <w:tc>
          <w:tcPr>
            <w:tcW w:w="1276" w:type="dxa"/>
          </w:tcPr>
          <w:p>
            <w:pPr>
              <w:spacing w:line="300" w:lineRule="auto"/>
              <w:jc w:val="left"/>
              <w:rPr>
                <w:sz w:val="24"/>
                <w:szCs w:val="24"/>
              </w:rPr>
            </w:pPr>
            <w:r>
              <w:rPr>
                <w:sz w:val="24"/>
                <w:szCs w:val="24"/>
              </w:rPr>
              <w:t>M</w:t>
            </w:r>
            <w:r>
              <w:rPr>
                <w:rFonts w:hint="eastAsia"/>
                <w:sz w:val="24"/>
                <w:szCs w:val="24"/>
              </w:rPr>
              <w:t>3</w:t>
            </w:r>
            <w:r>
              <w:rPr>
                <w:sz w:val="24"/>
                <w:szCs w:val="24"/>
              </w:rPr>
              <w:t xml:space="preserve"> /h.p</w:t>
            </w:r>
          </w:p>
        </w:tc>
        <w:tc>
          <w:tcPr>
            <w:tcW w:w="1275" w:type="dxa"/>
          </w:tcPr>
          <w:p>
            <w:pPr>
              <w:spacing w:line="300" w:lineRule="auto"/>
              <w:jc w:val="left"/>
              <w:rPr>
                <w:sz w:val="24"/>
                <w:szCs w:val="24"/>
              </w:rPr>
            </w:pPr>
            <w:r>
              <w:rPr>
                <w:sz w:val="24"/>
                <w:szCs w:val="24"/>
              </w:rPr>
              <w:t>dB(A)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702" w:type="dxa"/>
          </w:tcPr>
          <w:p>
            <w:pPr>
              <w:spacing w:line="300" w:lineRule="auto"/>
              <w:ind w:firstLine="480" w:firstLineChars="200"/>
              <w:jc w:val="left"/>
              <w:rPr>
                <w:sz w:val="24"/>
                <w:szCs w:val="24"/>
              </w:rPr>
            </w:pPr>
            <w:r>
              <w:rPr>
                <w:rFonts w:hint="eastAsia"/>
                <w:sz w:val="24"/>
                <w:szCs w:val="24"/>
              </w:rPr>
              <w:t>办公</w:t>
            </w:r>
          </w:p>
        </w:tc>
        <w:tc>
          <w:tcPr>
            <w:tcW w:w="992" w:type="dxa"/>
          </w:tcPr>
          <w:p>
            <w:pPr>
              <w:spacing w:line="300" w:lineRule="auto"/>
              <w:jc w:val="left"/>
              <w:rPr>
                <w:sz w:val="24"/>
                <w:szCs w:val="24"/>
              </w:rPr>
            </w:pPr>
            <w:r>
              <w:rPr>
                <w:rFonts w:hint="eastAsia"/>
                <w:sz w:val="24"/>
                <w:szCs w:val="24"/>
              </w:rPr>
              <w:t>26</w:t>
            </w:r>
          </w:p>
        </w:tc>
        <w:tc>
          <w:tcPr>
            <w:tcW w:w="1134" w:type="dxa"/>
          </w:tcPr>
          <w:p>
            <w:pPr>
              <w:spacing w:line="300" w:lineRule="auto"/>
              <w:jc w:val="left"/>
              <w:rPr>
                <w:sz w:val="24"/>
                <w:szCs w:val="24"/>
              </w:rPr>
            </w:pPr>
            <w:r>
              <w:rPr>
                <w:rFonts w:hint="eastAsia"/>
                <w:sz w:val="24"/>
                <w:szCs w:val="24"/>
              </w:rPr>
              <w:t>20</w:t>
            </w:r>
          </w:p>
        </w:tc>
        <w:tc>
          <w:tcPr>
            <w:tcW w:w="1134" w:type="dxa"/>
          </w:tcPr>
          <w:p>
            <w:pPr>
              <w:spacing w:line="300" w:lineRule="auto"/>
              <w:ind w:firstLine="480" w:firstLineChars="200"/>
              <w:jc w:val="left"/>
              <w:rPr>
                <w:sz w:val="24"/>
                <w:szCs w:val="24"/>
              </w:rPr>
            </w:pPr>
            <w:r>
              <w:rPr>
                <w:rFonts w:hint="eastAsia"/>
                <w:sz w:val="24"/>
                <w:szCs w:val="24"/>
              </w:rPr>
              <w:t>60</w:t>
            </w:r>
          </w:p>
        </w:tc>
        <w:tc>
          <w:tcPr>
            <w:tcW w:w="1276" w:type="dxa"/>
          </w:tcPr>
          <w:p>
            <w:pPr>
              <w:spacing w:line="300" w:lineRule="auto"/>
              <w:ind w:firstLine="480" w:firstLineChars="200"/>
              <w:jc w:val="left"/>
              <w:rPr>
                <w:sz w:val="24"/>
                <w:szCs w:val="24"/>
              </w:rPr>
            </w:pPr>
            <w:r>
              <w:rPr>
                <w:rFonts w:hint="eastAsia"/>
                <w:sz w:val="24"/>
                <w:szCs w:val="24"/>
              </w:rPr>
              <w:t>50</w:t>
            </w:r>
          </w:p>
        </w:tc>
        <w:tc>
          <w:tcPr>
            <w:tcW w:w="1276" w:type="dxa"/>
          </w:tcPr>
          <w:p>
            <w:pPr>
              <w:spacing w:line="300" w:lineRule="auto"/>
              <w:ind w:firstLine="480" w:firstLineChars="200"/>
              <w:jc w:val="left"/>
              <w:rPr>
                <w:sz w:val="24"/>
                <w:szCs w:val="24"/>
              </w:rPr>
            </w:pPr>
            <w:r>
              <w:rPr>
                <w:rFonts w:hint="eastAsia"/>
                <w:sz w:val="24"/>
                <w:szCs w:val="24"/>
              </w:rPr>
              <w:t>30</w:t>
            </w:r>
          </w:p>
        </w:tc>
        <w:tc>
          <w:tcPr>
            <w:tcW w:w="1275" w:type="dxa"/>
          </w:tcPr>
          <w:p>
            <w:pPr>
              <w:spacing w:line="300" w:lineRule="auto"/>
              <w:ind w:firstLine="480" w:firstLineChars="200"/>
              <w:jc w:val="left"/>
              <w:rPr>
                <w:sz w:val="24"/>
                <w:szCs w:val="24"/>
              </w:rPr>
            </w:pPr>
            <w:r>
              <w:rPr>
                <w:rFonts w:hint="eastAsia"/>
                <w:sz w:val="24"/>
                <w:szCs w:val="24"/>
              </w:rPr>
              <w:t>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702" w:type="dxa"/>
          </w:tcPr>
          <w:p>
            <w:pPr>
              <w:spacing w:line="300" w:lineRule="auto"/>
              <w:ind w:firstLine="480" w:firstLineChars="200"/>
              <w:jc w:val="left"/>
              <w:rPr>
                <w:sz w:val="24"/>
                <w:szCs w:val="24"/>
              </w:rPr>
            </w:pPr>
            <w:r>
              <w:rPr>
                <w:rFonts w:hint="eastAsia"/>
                <w:sz w:val="24"/>
                <w:szCs w:val="24"/>
              </w:rPr>
              <w:t>办公</w:t>
            </w:r>
          </w:p>
        </w:tc>
        <w:tc>
          <w:tcPr>
            <w:tcW w:w="992" w:type="dxa"/>
          </w:tcPr>
          <w:p>
            <w:pPr>
              <w:spacing w:line="300" w:lineRule="auto"/>
              <w:jc w:val="left"/>
              <w:rPr>
                <w:sz w:val="24"/>
                <w:szCs w:val="24"/>
              </w:rPr>
            </w:pPr>
            <w:r>
              <w:rPr>
                <w:rFonts w:hint="eastAsia"/>
                <w:sz w:val="24"/>
                <w:szCs w:val="24"/>
              </w:rPr>
              <w:t>26</w:t>
            </w:r>
          </w:p>
        </w:tc>
        <w:tc>
          <w:tcPr>
            <w:tcW w:w="1134" w:type="dxa"/>
          </w:tcPr>
          <w:p>
            <w:pPr>
              <w:spacing w:line="300" w:lineRule="auto"/>
              <w:jc w:val="left"/>
              <w:rPr>
                <w:sz w:val="24"/>
                <w:szCs w:val="24"/>
              </w:rPr>
            </w:pPr>
            <w:r>
              <w:rPr>
                <w:rFonts w:hint="eastAsia"/>
                <w:sz w:val="24"/>
                <w:szCs w:val="24"/>
              </w:rPr>
              <w:t>18</w:t>
            </w:r>
          </w:p>
        </w:tc>
        <w:tc>
          <w:tcPr>
            <w:tcW w:w="1134" w:type="dxa"/>
          </w:tcPr>
          <w:p>
            <w:pPr>
              <w:spacing w:line="300" w:lineRule="auto"/>
              <w:ind w:firstLine="480" w:firstLineChars="200"/>
              <w:jc w:val="left"/>
              <w:rPr>
                <w:sz w:val="24"/>
                <w:szCs w:val="24"/>
              </w:rPr>
            </w:pPr>
            <w:r>
              <w:rPr>
                <w:rFonts w:hint="eastAsia"/>
                <w:sz w:val="24"/>
                <w:szCs w:val="24"/>
              </w:rPr>
              <w:t>60</w:t>
            </w:r>
          </w:p>
        </w:tc>
        <w:tc>
          <w:tcPr>
            <w:tcW w:w="1276" w:type="dxa"/>
          </w:tcPr>
          <w:p>
            <w:pPr>
              <w:spacing w:line="300" w:lineRule="auto"/>
              <w:ind w:firstLine="480" w:firstLineChars="200"/>
              <w:jc w:val="left"/>
              <w:rPr>
                <w:sz w:val="24"/>
                <w:szCs w:val="24"/>
              </w:rPr>
            </w:pPr>
            <w:r>
              <w:rPr>
                <w:rFonts w:hint="eastAsia"/>
                <w:sz w:val="24"/>
                <w:szCs w:val="24"/>
              </w:rPr>
              <w:t>40</w:t>
            </w:r>
          </w:p>
        </w:tc>
        <w:tc>
          <w:tcPr>
            <w:tcW w:w="1276" w:type="dxa"/>
          </w:tcPr>
          <w:p>
            <w:pPr>
              <w:spacing w:line="300" w:lineRule="auto"/>
              <w:ind w:firstLine="480" w:firstLineChars="200"/>
              <w:jc w:val="left"/>
              <w:rPr>
                <w:sz w:val="24"/>
                <w:szCs w:val="24"/>
              </w:rPr>
            </w:pPr>
            <w:r>
              <w:rPr>
                <w:rFonts w:hint="eastAsia"/>
                <w:sz w:val="24"/>
                <w:szCs w:val="24"/>
              </w:rPr>
              <w:t>10</w:t>
            </w:r>
          </w:p>
        </w:tc>
        <w:tc>
          <w:tcPr>
            <w:tcW w:w="1275" w:type="dxa"/>
          </w:tcPr>
          <w:p>
            <w:pPr>
              <w:spacing w:line="300" w:lineRule="auto"/>
              <w:ind w:firstLine="480" w:firstLineChars="200"/>
              <w:jc w:val="left"/>
              <w:rPr>
                <w:sz w:val="24"/>
                <w:szCs w:val="24"/>
              </w:rPr>
            </w:pPr>
            <w:r>
              <w:rPr>
                <w:rFonts w:hint="eastAsia"/>
                <w:sz w:val="24"/>
                <w:szCs w:val="24"/>
              </w:rPr>
              <w:t>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702" w:type="dxa"/>
          </w:tcPr>
          <w:p>
            <w:pPr>
              <w:spacing w:line="300" w:lineRule="auto"/>
              <w:ind w:firstLine="480" w:firstLineChars="200"/>
              <w:jc w:val="left"/>
              <w:rPr>
                <w:sz w:val="24"/>
                <w:szCs w:val="24"/>
              </w:rPr>
            </w:pPr>
            <w:r>
              <w:rPr>
                <w:rFonts w:hint="eastAsia"/>
                <w:sz w:val="24"/>
                <w:szCs w:val="24"/>
              </w:rPr>
              <w:t>餐厅</w:t>
            </w:r>
          </w:p>
        </w:tc>
        <w:tc>
          <w:tcPr>
            <w:tcW w:w="992" w:type="dxa"/>
          </w:tcPr>
          <w:p>
            <w:pPr>
              <w:spacing w:line="300" w:lineRule="auto"/>
              <w:jc w:val="left"/>
              <w:rPr>
                <w:sz w:val="24"/>
                <w:szCs w:val="24"/>
              </w:rPr>
            </w:pPr>
            <w:r>
              <w:rPr>
                <w:rFonts w:hint="eastAsia"/>
                <w:sz w:val="24"/>
                <w:szCs w:val="24"/>
              </w:rPr>
              <w:t>25</w:t>
            </w:r>
          </w:p>
        </w:tc>
        <w:tc>
          <w:tcPr>
            <w:tcW w:w="1134" w:type="dxa"/>
          </w:tcPr>
          <w:p>
            <w:pPr>
              <w:spacing w:line="300" w:lineRule="auto"/>
              <w:jc w:val="left"/>
              <w:rPr>
                <w:sz w:val="24"/>
                <w:szCs w:val="24"/>
              </w:rPr>
            </w:pPr>
            <w:r>
              <w:rPr>
                <w:rFonts w:hint="eastAsia"/>
                <w:sz w:val="24"/>
                <w:szCs w:val="24"/>
              </w:rPr>
              <w:t>18</w:t>
            </w:r>
          </w:p>
        </w:tc>
        <w:tc>
          <w:tcPr>
            <w:tcW w:w="1134" w:type="dxa"/>
          </w:tcPr>
          <w:p>
            <w:pPr>
              <w:spacing w:line="300" w:lineRule="auto"/>
              <w:ind w:firstLine="480" w:firstLineChars="200"/>
              <w:jc w:val="left"/>
              <w:rPr>
                <w:sz w:val="24"/>
                <w:szCs w:val="24"/>
              </w:rPr>
            </w:pPr>
            <w:r>
              <w:rPr>
                <w:rFonts w:hint="eastAsia"/>
                <w:sz w:val="24"/>
                <w:szCs w:val="24"/>
              </w:rPr>
              <w:t>60</w:t>
            </w:r>
          </w:p>
        </w:tc>
        <w:tc>
          <w:tcPr>
            <w:tcW w:w="1276" w:type="dxa"/>
          </w:tcPr>
          <w:p>
            <w:pPr>
              <w:spacing w:line="300" w:lineRule="auto"/>
              <w:ind w:firstLine="480" w:firstLineChars="200"/>
              <w:jc w:val="left"/>
              <w:rPr>
                <w:sz w:val="24"/>
                <w:szCs w:val="24"/>
              </w:rPr>
            </w:pPr>
            <w:r>
              <w:rPr>
                <w:rFonts w:hint="eastAsia"/>
                <w:sz w:val="24"/>
                <w:szCs w:val="24"/>
              </w:rPr>
              <w:t>40</w:t>
            </w:r>
          </w:p>
        </w:tc>
        <w:tc>
          <w:tcPr>
            <w:tcW w:w="1276" w:type="dxa"/>
          </w:tcPr>
          <w:p>
            <w:pPr>
              <w:spacing w:line="300" w:lineRule="auto"/>
              <w:ind w:firstLine="480" w:firstLineChars="200"/>
              <w:jc w:val="left"/>
              <w:rPr>
                <w:sz w:val="24"/>
                <w:szCs w:val="24"/>
              </w:rPr>
            </w:pPr>
            <w:r>
              <w:rPr>
                <w:rFonts w:hint="eastAsia"/>
                <w:sz w:val="24"/>
                <w:szCs w:val="24"/>
              </w:rPr>
              <w:t>25</w:t>
            </w:r>
          </w:p>
        </w:tc>
        <w:tc>
          <w:tcPr>
            <w:tcW w:w="1275" w:type="dxa"/>
          </w:tcPr>
          <w:p>
            <w:pPr>
              <w:spacing w:line="300" w:lineRule="auto"/>
              <w:ind w:firstLine="480" w:firstLineChars="200"/>
              <w:jc w:val="left"/>
              <w:rPr>
                <w:sz w:val="24"/>
                <w:szCs w:val="24"/>
              </w:rPr>
            </w:pPr>
            <w:r>
              <w:rPr>
                <w:rFonts w:hint="eastAsia"/>
                <w:sz w:val="24"/>
                <w:szCs w:val="24"/>
              </w:rPr>
              <w:t>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702" w:type="dxa"/>
          </w:tcPr>
          <w:p>
            <w:pPr>
              <w:spacing w:line="300" w:lineRule="auto"/>
              <w:ind w:firstLine="480" w:firstLineChars="200"/>
              <w:jc w:val="left"/>
              <w:rPr>
                <w:sz w:val="24"/>
                <w:szCs w:val="24"/>
              </w:rPr>
            </w:pPr>
            <w:r>
              <w:rPr>
                <w:rFonts w:hint="eastAsia"/>
                <w:sz w:val="24"/>
                <w:szCs w:val="24"/>
              </w:rPr>
              <w:t>会议</w:t>
            </w:r>
          </w:p>
        </w:tc>
        <w:tc>
          <w:tcPr>
            <w:tcW w:w="992" w:type="dxa"/>
          </w:tcPr>
          <w:p>
            <w:pPr>
              <w:spacing w:line="300" w:lineRule="auto"/>
              <w:jc w:val="left"/>
              <w:rPr>
                <w:sz w:val="24"/>
                <w:szCs w:val="24"/>
              </w:rPr>
            </w:pPr>
            <w:r>
              <w:rPr>
                <w:rFonts w:hint="eastAsia"/>
                <w:sz w:val="24"/>
                <w:szCs w:val="24"/>
              </w:rPr>
              <w:t>26</w:t>
            </w:r>
          </w:p>
        </w:tc>
        <w:tc>
          <w:tcPr>
            <w:tcW w:w="1134" w:type="dxa"/>
          </w:tcPr>
          <w:p>
            <w:pPr>
              <w:spacing w:line="300" w:lineRule="auto"/>
              <w:jc w:val="left"/>
              <w:rPr>
                <w:sz w:val="24"/>
                <w:szCs w:val="24"/>
              </w:rPr>
            </w:pPr>
            <w:r>
              <w:rPr>
                <w:rFonts w:hint="eastAsia"/>
                <w:sz w:val="24"/>
                <w:szCs w:val="24"/>
              </w:rPr>
              <w:t>18</w:t>
            </w:r>
          </w:p>
        </w:tc>
        <w:tc>
          <w:tcPr>
            <w:tcW w:w="1134" w:type="dxa"/>
          </w:tcPr>
          <w:p>
            <w:pPr>
              <w:spacing w:line="300" w:lineRule="auto"/>
              <w:ind w:firstLine="480" w:firstLineChars="200"/>
              <w:jc w:val="left"/>
              <w:rPr>
                <w:sz w:val="24"/>
                <w:szCs w:val="24"/>
              </w:rPr>
            </w:pPr>
            <w:r>
              <w:rPr>
                <w:rFonts w:hint="eastAsia"/>
                <w:sz w:val="24"/>
                <w:szCs w:val="24"/>
              </w:rPr>
              <w:t>60</w:t>
            </w:r>
          </w:p>
        </w:tc>
        <w:tc>
          <w:tcPr>
            <w:tcW w:w="1276" w:type="dxa"/>
          </w:tcPr>
          <w:p>
            <w:pPr>
              <w:spacing w:line="300" w:lineRule="auto"/>
              <w:ind w:firstLine="480" w:firstLineChars="200"/>
              <w:jc w:val="left"/>
              <w:rPr>
                <w:sz w:val="24"/>
                <w:szCs w:val="24"/>
              </w:rPr>
            </w:pPr>
            <w:r>
              <w:rPr>
                <w:rFonts w:hint="eastAsia"/>
                <w:sz w:val="24"/>
                <w:szCs w:val="24"/>
              </w:rPr>
              <w:t>50</w:t>
            </w:r>
          </w:p>
        </w:tc>
        <w:tc>
          <w:tcPr>
            <w:tcW w:w="1276" w:type="dxa"/>
          </w:tcPr>
          <w:p>
            <w:pPr>
              <w:spacing w:line="300" w:lineRule="auto"/>
              <w:ind w:firstLine="480" w:firstLineChars="200"/>
              <w:jc w:val="left"/>
              <w:rPr>
                <w:sz w:val="24"/>
                <w:szCs w:val="24"/>
              </w:rPr>
            </w:pPr>
            <w:r>
              <w:rPr>
                <w:rFonts w:hint="eastAsia"/>
                <w:sz w:val="24"/>
                <w:szCs w:val="24"/>
              </w:rPr>
              <w:t>25</w:t>
            </w:r>
          </w:p>
        </w:tc>
        <w:tc>
          <w:tcPr>
            <w:tcW w:w="1275" w:type="dxa"/>
          </w:tcPr>
          <w:p>
            <w:pPr>
              <w:spacing w:line="300" w:lineRule="auto"/>
              <w:ind w:firstLine="480" w:firstLineChars="200"/>
              <w:jc w:val="left"/>
              <w:rPr>
                <w:sz w:val="24"/>
                <w:szCs w:val="24"/>
              </w:rPr>
            </w:pPr>
            <w:r>
              <w:rPr>
                <w:rFonts w:hint="eastAsia"/>
                <w:sz w:val="24"/>
                <w:szCs w:val="24"/>
              </w:rPr>
              <w:t>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702" w:type="dxa"/>
          </w:tcPr>
          <w:p>
            <w:pPr>
              <w:spacing w:line="300" w:lineRule="auto"/>
              <w:ind w:firstLine="480" w:firstLineChars="200"/>
              <w:jc w:val="left"/>
              <w:rPr>
                <w:sz w:val="24"/>
                <w:szCs w:val="24"/>
              </w:rPr>
            </w:pPr>
            <w:r>
              <w:rPr>
                <w:rFonts w:hint="eastAsia"/>
                <w:sz w:val="24"/>
                <w:szCs w:val="24"/>
              </w:rPr>
              <w:t>厨房</w:t>
            </w:r>
          </w:p>
        </w:tc>
        <w:tc>
          <w:tcPr>
            <w:tcW w:w="992" w:type="dxa"/>
          </w:tcPr>
          <w:p>
            <w:pPr>
              <w:spacing w:line="300" w:lineRule="auto"/>
              <w:jc w:val="left"/>
              <w:rPr>
                <w:sz w:val="24"/>
                <w:szCs w:val="24"/>
              </w:rPr>
            </w:pPr>
            <w:r>
              <w:rPr>
                <w:rFonts w:hint="eastAsia"/>
                <w:sz w:val="24"/>
                <w:szCs w:val="24"/>
              </w:rPr>
              <w:t>≤29</w:t>
            </w:r>
          </w:p>
        </w:tc>
        <w:tc>
          <w:tcPr>
            <w:tcW w:w="1134" w:type="dxa"/>
          </w:tcPr>
          <w:p>
            <w:pPr>
              <w:spacing w:line="300" w:lineRule="auto"/>
              <w:jc w:val="left"/>
              <w:rPr>
                <w:sz w:val="24"/>
                <w:szCs w:val="24"/>
              </w:rPr>
            </w:pPr>
            <w:r>
              <w:rPr>
                <w:rFonts w:hint="eastAsia"/>
                <w:sz w:val="24"/>
                <w:szCs w:val="24"/>
              </w:rPr>
              <w:t>≤20</w:t>
            </w:r>
          </w:p>
        </w:tc>
        <w:tc>
          <w:tcPr>
            <w:tcW w:w="1134" w:type="dxa"/>
          </w:tcPr>
          <w:p>
            <w:pPr>
              <w:spacing w:line="300" w:lineRule="auto"/>
              <w:ind w:firstLine="480" w:firstLineChars="200"/>
              <w:jc w:val="left"/>
              <w:rPr>
                <w:sz w:val="24"/>
                <w:szCs w:val="24"/>
              </w:rPr>
            </w:pPr>
          </w:p>
        </w:tc>
        <w:tc>
          <w:tcPr>
            <w:tcW w:w="1276" w:type="dxa"/>
          </w:tcPr>
          <w:p>
            <w:pPr>
              <w:spacing w:line="300" w:lineRule="auto"/>
              <w:ind w:firstLine="480" w:firstLineChars="200"/>
              <w:jc w:val="left"/>
              <w:rPr>
                <w:sz w:val="24"/>
                <w:szCs w:val="24"/>
              </w:rPr>
            </w:pPr>
          </w:p>
        </w:tc>
        <w:tc>
          <w:tcPr>
            <w:tcW w:w="1276" w:type="dxa"/>
          </w:tcPr>
          <w:p>
            <w:pPr>
              <w:spacing w:line="300" w:lineRule="auto"/>
              <w:ind w:firstLine="480" w:firstLineChars="200"/>
              <w:jc w:val="left"/>
              <w:rPr>
                <w:sz w:val="24"/>
                <w:szCs w:val="24"/>
              </w:rPr>
            </w:pPr>
          </w:p>
        </w:tc>
        <w:tc>
          <w:tcPr>
            <w:tcW w:w="1275" w:type="dxa"/>
          </w:tcPr>
          <w:p>
            <w:pPr>
              <w:spacing w:line="300" w:lineRule="auto"/>
              <w:ind w:firstLine="480" w:firstLineChars="200"/>
              <w:jc w:val="left"/>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702" w:type="dxa"/>
          </w:tcPr>
          <w:p>
            <w:pPr>
              <w:spacing w:line="300" w:lineRule="auto"/>
              <w:jc w:val="left"/>
              <w:rPr>
                <w:sz w:val="24"/>
                <w:szCs w:val="24"/>
              </w:rPr>
            </w:pPr>
            <w:r>
              <w:rPr>
                <w:rFonts w:hint="eastAsia"/>
                <w:sz w:val="24"/>
                <w:szCs w:val="24"/>
              </w:rPr>
              <w:t>机电设备用房</w:t>
            </w:r>
          </w:p>
        </w:tc>
        <w:tc>
          <w:tcPr>
            <w:tcW w:w="992" w:type="dxa"/>
          </w:tcPr>
          <w:p>
            <w:pPr>
              <w:spacing w:line="300" w:lineRule="auto"/>
              <w:jc w:val="left"/>
              <w:rPr>
                <w:sz w:val="24"/>
                <w:szCs w:val="24"/>
              </w:rPr>
            </w:pPr>
            <w:r>
              <w:rPr>
                <w:rFonts w:hint="eastAsia"/>
                <w:sz w:val="24"/>
                <w:szCs w:val="24"/>
              </w:rPr>
              <w:t>30~35</w:t>
            </w:r>
          </w:p>
        </w:tc>
        <w:tc>
          <w:tcPr>
            <w:tcW w:w="1134" w:type="dxa"/>
          </w:tcPr>
          <w:p>
            <w:pPr>
              <w:spacing w:line="300" w:lineRule="auto"/>
              <w:jc w:val="left"/>
              <w:rPr>
                <w:sz w:val="24"/>
                <w:szCs w:val="24"/>
              </w:rPr>
            </w:pPr>
            <w:r>
              <w:rPr>
                <w:rFonts w:hint="eastAsia"/>
                <w:sz w:val="24"/>
                <w:szCs w:val="24"/>
              </w:rPr>
              <w:t>15~30</w:t>
            </w:r>
          </w:p>
        </w:tc>
        <w:tc>
          <w:tcPr>
            <w:tcW w:w="1134" w:type="dxa"/>
          </w:tcPr>
          <w:p>
            <w:pPr>
              <w:spacing w:line="300" w:lineRule="auto"/>
              <w:ind w:firstLine="480" w:firstLineChars="200"/>
              <w:jc w:val="left"/>
              <w:rPr>
                <w:sz w:val="24"/>
                <w:szCs w:val="24"/>
              </w:rPr>
            </w:pPr>
          </w:p>
        </w:tc>
        <w:tc>
          <w:tcPr>
            <w:tcW w:w="1276" w:type="dxa"/>
          </w:tcPr>
          <w:p>
            <w:pPr>
              <w:spacing w:line="300" w:lineRule="auto"/>
              <w:ind w:firstLine="480" w:firstLineChars="200"/>
              <w:jc w:val="left"/>
              <w:rPr>
                <w:sz w:val="24"/>
                <w:szCs w:val="24"/>
              </w:rPr>
            </w:pPr>
          </w:p>
        </w:tc>
        <w:tc>
          <w:tcPr>
            <w:tcW w:w="1276" w:type="dxa"/>
          </w:tcPr>
          <w:p>
            <w:pPr>
              <w:spacing w:line="300" w:lineRule="auto"/>
              <w:ind w:firstLine="480" w:firstLineChars="200"/>
              <w:jc w:val="left"/>
              <w:rPr>
                <w:sz w:val="24"/>
                <w:szCs w:val="24"/>
              </w:rPr>
            </w:pPr>
          </w:p>
        </w:tc>
        <w:tc>
          <w:tcPr>
            <w:tcW w:w="1275" w:type="dxa"/>
          </w:tcPr>
          <w:p>
            <w:pPr>
              <w:spacing w:line="300" w:lineRule="auto"/>
              <w:ind w:firstLine="480" w:firstLineChars="200"/>
              <w:jc w:val="left"/>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702" w:type="dxa"/>
          </w:tcPr>
          <w:p>
            <w:pPr>
              <w:spacing w:line="300" w:lineRule="auto"/>
              <w:jc w:val="left"/>
              <w:rPr>
                <w:sz w:val="24"/>
                <w:szCs w:val="24"/>
              </w:rPr>
            </w:pPr>
            <w:r>
              <w:rPr>
                <w:rFonts w:hint="eastAsia"/>
                <w:sz w:val="24"/>
                <w:szCs w:val="24"/>
              </w:rPr>
              <w:t>员工更衣室</w:t>
            </w:r>
          </w:p>
        </w:tc>
        <w:tc>
          <w:tcPr>
            <w:tcW w:w="992" w:type="dxa"/>
          </w:tcPr>
          <w:p>
            <w:pPr>
              <w:spacing w:line="300" w:lineRule="auto"/>
              <w:jc w:val="left"/>
              <w:rPr>
                <w:sz w:val="24"/>
                <w:szCs w:val="24"/>
              </w:rPr>
            </w:pPr>
            <w:r>
              <w:rPr>
                <w:rFonts w:hint="eastAsia"/>
                <w:sz w:val="24"/>
                <w:szCs w:val="24"/>
              </w:rPr>
              <w:t>26</w:t>
            </w:r>
          </w:p>
        </w:tc>
        <w:tc>
          <w:tcPr>
            <w:tcW w:w="1134" w:type="dxa"/>
          </w:tcPr>
          <w:p>
            <w:pPr>
              <w:spacing w:line="300" w:lineRule="auto"/>
              <w:jc w:val="left"/>
              <w:rPr>
                <w:sz w:val="24"/>
                <w:szCs w:val="24"/>
              </w:rPr>
            </w:pPr>
            <w:r>
              <w:rPr>
                <w:rFonts w:hint="eastAsia"/>
                <w:sz w:val="24"/>
                <w:szCs w:val="24"/>
              </w:rPr>
              <w:t>18</w:t>
            </w:r>
          </w:p>
        </w:tc>
        <w:tc>
          <w:tcPr>
            <w:tcW w:w="1134" w:type="dxa"/>
          </w:tcPr>
          <w:p>
            <w:pPr>
              <w:spacing w:line="300" w:lineRule="auto"/>
              <w:ind w:firstLine="480" w:firstLineChars="200"/>
              <w:jc w:val="left"/>
              <w:rPr>
                <w:sz w:val="24"/>
                <w:szCs w:val="24"/>
              </w:rPr>
            </w:pPr>
          </w:p>
        </w:tc>
        <w:tc>
          <w:tcPr>
            <w:tcW w:w="1276" w:type="dxa"/>
          </w:tcPr>
          <w:p>
            <w:pPr>
              <w:spacing w:line="300" w:lineRule="auto"/>
              <w:ind w:firstLine="480" w:firstLineChars="200"/>
              <w:jc w:val="left"/>
              <w:rPr>
                <w:sz w:val="24"/>
                <w:szCs w:val="24"/>
              </w:rPr>
            </w:pPr>
          </w:p>
        </w:tc>
        <w:tc>
          <w:tcPr>
            <w:tcW w:w="1276" w:type="dxa"/>
          </w:tcPr>
          <w:p>
            <w:pPr>
              <w:spacing w:line="300" w:lineRule="auto"/>
              <w:ind w:firstLine="480" w:firstLineChars="200"/>
              <w:jc w:val="left"/>
              <w:rPr>
                <w:sz w:val="24"/>
                <w:szCs w:val="24"/>
              </w:rPr>
            </w:pPr>
            <w:r>
              <w:rPr>
                <w:rFonts w:hint="eastAsia"/>
                <w:sz w:val="24"/>
                <w:szCs w:val="24"/>
              </w:rPr>
              <w:t>20</w:t>
            </w:r>
          </w:p>
        </w:tc>
        <w:tc>
          <w:tcPr>
            <w:tcW w:w="1275" w:type="dxa"/>
          </w:tcPr>
          <w:p>
            <w:pPr>
              <w:spacing w:line="300" w:lineRule="auto"/>
              <w:ind w:firstLine="480" w:firstLineChars="200"/>
              <w:jc w:val="left"/>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702" w:type="dxa"/>
          </w:tcPr>
          <w:p>
            <w:pPr>
              <w:spacing w:line="300" w:lineRule="auto"/>
              <w:jc w:val="left"/>
              <w:rPr>
                <w:sz w:val="24"/>
                <w:szCs w:val="24"/>
              </w:rPr>
            </w:pPr>
            <w:r>
              <w:rPr>
                <w:rFonts w:hint="eastAsia"/>
                <w:sz w:val="24"/>
                <w:szCs w:val="24"/>
              </w:rPr>
              <w:t>员工活动</w:t>
            </w:r>
          </w:p>
        </w:tc>
        <w:tc>
          <w:tcPr>
            <w:tcW w:w="992" w:type="dxa"/>
          </w:tcPr>
          <w:p>
            <w:pPr>
              <w:spacing w:line="300" w:lineRule="auto"/>
              <w:jc w:val="left"/>
              <w:rPr>
                <w:sz w:val="24"/>
                <w:szCs w:val="24"/>
              </w:rPr>
            </w:pPr>
            <w:r>
              <w:rPr>
                <w:rFonts w:hint="eastAsia"/>
                <w:sz w:val="24"/>
                <w:szCs w:val="24"/>
              </w:rPr>
              <w:t>25</w:t>
            </w:r>
          </w:p>
        </w:tc>
        <w:tc>
          <w:tcPr>
            <w:tcW w:w="1134" w:type="dxa"/>
          </w:tcPr>
          <w:p>
            <w:pPr>
              <w:spacing w:line="300" w:lineRule="auto"/>
              <w:jc w:val="left"/>
              <w:rPr>
                <w:sz w:val="24"/>
                <w:szCs w:val="24"/>
              </w:rPr>
            </w:pPr>
            <w:r>
              <w:rPr>
                <w:rFonts w:hint="eastAsia"/>
                <w:sz w:val="24"/>
                <w:szCs w:val="24"/>
              </w:rPr>
              <w:t>18</w:t>
            </w:r>
          </w:p>
        </w:tc>
        <w:tc>
          <w:tcPr>
            <w:tcW w:w="1134" w:type="dxa"/>
          </w:tcPr>
          <w:p>
            <w:pPr>
              <w:spacing w:line="300" w:lineRule="auto"/>
              <w:ind w:firstLine="480" w:firstLineChars="200"/>
              <w:jc w:val="left"/>
              <w:rPr>
                <w:sz w:val="24"/>
                <w:szCs w:val="24"/>
              </w:rPr>
            </w:pPr>
            <w:r>
              <w:rPr>
                <w:rFonts w:hint="eastAsia"/>
                <w:sz w:val="24"/>
                <w:szCs w:val="24"/>
              </w:rPr>
              <w:t>60</w:t>
            </w:r>
          </w:p>
        </w:tc>
        <w:tc>
          <w:tcPr>
            <w:tcW w:w="1276" w:type="dxa"/>
          </w:tcPr>
          <w:p>
            <w:pPr>
              <w:spacing w:line="300" w:lineRule="auto"/>
              <w:ind w:firstLine="480" w:firstLineChars="200"/>
              <w:jc w:val="left"/>
              <w:rPr>
                <w:sz w:val="24"/>
                <w:szCs w:val="24"/>
              </w:rPr>
            </w:pPr>
            <w:r>
              <w:rPr>
                <w:rFonts w:hint="eastAsia"/>
                <w:sz w:val="24"/>
                <w:szCs w:val="24"/>
              </w:rPr>
              <w:t>50</w:t>
            </w:r>
          </w:p>
        </w:tc>
        <w:tc>
          <w:tcPr>
            <w:tcW w:w="1276" w:type="dxa"/>
          </w:tcPr>
          <w:p>
            <w:pPr>
              <w:spacing w:line="300" w:lineRule="auto"/>
              <w:ind w:firstLine="480" w:firstLineChars="200"/>
              <w:jc w:val="left"/>
              <w:rPr>
                <w:sz w:val="24"/>
                <w:szCs w:val="24"/>
              </w:rPr>
            </w:pPr>
            <w:r>
              <w:rPr>
                <w:rFonts w:hint="eastAsia"/>
                <w:sz w:val="24"/>
                <w:szCs w:val="24"/>
              </w:rPr>
              <w:t>20</w:t>
            </w:r>
          </w:p>
        </w:tc>
        <w:tc>
          <w:tcPr>
            <w:tcW w:w="1275" w:type="dxa"/>
          </w:tcPr>
          <w:p>
            <w:pPr>
              <w:spacing w:line="300" w:lineRule="auto"/>
              <w:ind w:firstLine="480" w:firstLineChars="200"/>
              <w:jc w:val="left"/>
              <w:rPr>
                <w:sz w:val="24"/>
                <w:szCs w:val="24"/>
              </w:rPr>
            </w:pPr>
            <w:r>
              <w:rPr>
                <w:rFonts w:hint="eastAsia"/>
                <w:sz w:val="24"/>
                <w:szCs w:val="24"/>
              </w:rPr>
              <w:t>55</w:t>
            </w:r>
          </w:p>
        </w:tc>
      </w:tr>
    </w:tbl>
    <w:p>
      <w:pPr>
        <w:spacing w:line="300" w:lineRule="auto"/>
        <w:jc w:val="left"/>
        <w:rPr>
          <w:b/>
          <w:sz w:val="24"/>
          <w:szCs w:val="24"/>
        </w:rPr>
      </w:pPr>
      <w:r>
        <w:rPr>
          <w:rFonts w:hint="eastAsia"/>
          <w:b/>
          <w:sz w:val="24"/>
          <w:szCs w:val="24"/>
        </w:rPr>
        <w:t>四 、空调负荷</w:t>
      </w:r>
    </w:p>
    <w:p>
      <w:pPr>
        <w:spacing w:line="300" w:lineRule="auto"/>
        <w:ind w:firstLine="480" w:firstLineChars="200"/>
        <w:jc w:val="left"/>
        <w:rPr>
          <w:sz w:val="24"/>
          <w:szCs w:val="24"/>
          <w:vertAlign w:val="superscript"/>
        </w:rPr>
      </w:pPr>
      <w:r>
        <w:rPr>
          <w:rFonts w:hint="eastAsia"/>
          <w:sz w:val="24"/>
          <w:szCs w:val="24"/>
        </w:rPr>
        <w:t>本工程空调区域建筑面积119300m</w:t>
      </w:r>
      <w:r>
        <w:rPr>
          <w:sz w:val="24"/>
          <w:szCs w:val="24"/>
          <w:vertAlign w:val="superscript"/>
        </w:rPr>
        <w:t>2</w:t>
      </w:r>
      <w:r>
        <w:rPr>
          <w:rFonts w:hint="eastAsia"/>
          <w:sz w:val="24"/>
          <w:szCs w:val="24"/>
        </w:rPr>
        <w:t>根据业内公认的鸿业负荷计算软件6.0版，得到本工程空调负荷如下：</w:t>
      </w:r>
    </w:p>
    <w:p>
      <w:pPr>
        <w:spacing w:line="300" w:lineRule="auto"/>
        <w:ind w:firstLine="480" w:firstLineChars="200"/>
        <w:jc w:val="left"/>
        <w:rPr>
          <w:sz w:val="24"/>
          <w:szCs w:val="24"/>
        </w:rPr>
      </w:pPr>
      <w:r>
        <w:rPr>
          <w:rFonts w:hint="eastAsia"/>
          <w:sz w:val="24"/>
          <w:szCs w:val="24"/>
        </w:rPr>
        <w:t>夏季冷负荷:18300kw   冬季热负荷:10500kw</w:t>
      </w:r>
    </w:p>
    <w:p>
      <w:pPr>
        <w:spacing w:line="300" w:lineRule="auto"/>
        <w:ind w:firstLine="480" w:firstLineChars="200"/>
        <w:jc w:val="left"/>
        <w:rPr>
          <w:sz w:val="24"/>
          <w:szCs w:val="24"/>
        </w:rPr>
      </w:pPr>
      <w:r>
        <w:rPr>
          <w:rFonts w:hint="eastAsia"/>
          <w:sz w:val="24"/>
          <w:szCs w:val="24"/>
        </w:rPr>
        <w:t>单位面积冷负荷指标：</w:t>
      </w:r>
      <w:r>
        <w:rPr>
          <w:sz w:val="24"/>
          <w:szCs w:val="24"/>
        </w:rPr>
        <w:t>153w/</w:t>
      </w:r>
      <w:r>
        <w:rPr>
          <w:rFonts w:hint="eastAsia"/>
          <w:sz w:val="24"/>
          <w:szCs w:val="24"/>
        </w:rPr>
        <w:t xml:space="preserve"> m</w:t>
      </w:r>
      <w:r>
        <w:rPr>
          <w:sz w:val="24"/>
          <w:szCs w:val="24"/>
          <w:vertAlign w:val="superscript"/>
        </w:rPr>
        <w:t>2</w:t>
      </w:r>
      <w:r>
        <w:rPr>
          <w:rFonts w:hint="eastAsia"/>
          <w:sz w:val="24"/>
          <w:szCs w:val="24"/>
          <w:vertAlign w:val="superscript"/>
        </w:rPr>
        <w:t xml:space="preserve">    </w:t>
      </w:r>
      <w:r>
        <w:rPr>
          <w:rFonts w:hint="eastAsia"/>
          <w:sz w:val="24"/>
          <w:szCs w:val="24"/>
        </w:rPr>
        <w:t>单位面积热负荷指标：</w:t>
      </w:r>
      <w:r>
        <w:rPr>
          <w:sz w:val="24"/>
          <w:szCs w:val="24"/>
        </w:rPr>
        <w:t>88w/</w:t>
      </w:r>
      <w:r>
        <w:rPr>
          <w:rFonts w:hint="eastAsia"/>
          <w:sz w:val="24"/>
          <w:szCs w:val="24"/>
        </w:rPr>
        <w:t xml:space="preserve"> m</w:t>
      </w:r>
      <w:r>
        <w:rPr>
          <w:sz w:val="24"/>
          <w:szCs w:val="24"/>
          <w:vertAlign w:val="superscript"/>
        </w:rPr>
        <w:t>2</w:t>
      </w:r>
    </w:p>
    <w:p>
      <w:pPr>
        <w:spacing w:line="300" w:lineRule="auto"/>
        <w:jc w:val="left"/>
        <w:rPr>
          <w:b/>
          <w:sz w:val="24"/>
          <w:szCs w:val="24"/>
        </w:rPr>
      </w:pPr>
      <w:r>
        <w:rPr>
          <w:rFonts w:hint="eastAsia"/>
          <w:b/>
          <w:sz w:val="24"/>
          <w:szCs w:val="24"/>
        </w:rPr>
        <w:t>五、冷热源</w:t>
      </w:r>
    </w:p>
    <w:p>
      <w:pPr>
        <w:spacing w:line="300" w:lineRule="auto"/>
        <w:ind w:firstLine="480" w:firstLineChars="200"/>
        <w:jc w:val="left"/>
        <w:rPr>
          <w:sz w:val="24"/>
          <w:szCs w:val="24"/>
        </w:rPr>
      </w:pPr>
      <w:r>
        <w:rPr>
          <w:rFonts w:hint="eastAsia"/>
          <w:sz w:val="24"/>
          <w:szCs w:val="24"/>
        </w:rPr>
        <w:t>1、空调冷源制冷设备为4台855RT（3343KW）单工况离心水冷冷水机组， 供回水温度为4/12°c, 另设置体积为5200m的蓄冷水槽。水蓄冷水池和末端冷冻水采用板换连接，板换负荷侧冷冻水供回水温度为7/13℃，板换负荷侧冷冻水泵采用变流量系统；热源，选用3台3.5MW和一台1.16MW油气两用真空热水锅炉，3台3.5MW锅炉并联运行供空调采暖用, 供回水温度为60℃~50℃。一台1.16MW锅炉供生活热水用，供回水温度为85℃~65℃。</w:t>
      </w:r>
    </w:p>
    <w:p>
      <w:pPr>
        <w:spacing w:line="300" w:lineRule="auto"/>
        <w:ind w:firstLine="480" w:firstLineChars="200"/>
        <w:jc w:val="left"/>
        <w:rPr>
          <w:sz w:val="24"/>
          <w:szCs w:val="24"/>
        </w:rPr>
      </w:pPr>
      <w:r>
        <w:rPr>
          <w:rFonts w:hint="eastAsia"/>
          <w:sz w:val="24"/>
          <w:szCs w:val="24"/>
        </w:rPr>
        <w:t>2、冷冻机房设置于地下一层，冷冻机房建筑高度为8m. 热水锅炉设置于地下一层，锅炉房建筑高度为8m.</w:t>
      </w:r>
    </w:p>
    <w:p>
      <w:pPr>
        <w:spacing w:line="300" w:lineRule="auto"/>
        <w:ind w:firstLine="480" w:firstLineChars="200"/>
        <w:jc w:val="left"/>
        <w:rPr>
          <w:sz w:val="24"/>
          <w:szCs w:val="24"/>
        </w:rPr>
      </w:pPr>
      <w:r>
        <w:rPr>
          <w:rFonts w:hint="eastAsia"/>
          <w:sz w:val="24"/>
          <w:szCs w:val="24"/>
        </w:rPr>
        <w:t>3、其他需24h使用的房间或某些设备用房，如值班室、垃圾房、电梯机房、消防控制室等设独立分体空调.</w:t>
      </w:r>
    </w:p>
    <w:p>
      <w:pPr>
        <w:spacing w:line="300" w:lineRule="auto"/>
        <w:jc w:val="left"/>
        <w:rPr>
          <w:b/>
          <w:sz w:val="24"/>
          <w:szCs w:val="24"/>
        </w:rPr>
      </w:pPr>
      <w:r>
        <w:rPr>
          <w:rFonts w:hint="eastAsia"/>
          <w:b/>
          <w:sz w:val="24"/>
          <w:szCs w:val="24"/>
        </w:rPr>
        <w:t>六、空调水系统</w:t>
      </w:r>
    </w:p>
    <w:p>
      <w:pPr>
        <w:spacing w:line="300" w:lineRule="auto"/>
        <w:ind w:firstLine="480" w:firstLineChars="200"/>
        <w:jc w:val="left"/>
        <w:rPr>
          <w:sz w:val="24"/>
          <w:szCs w:val="24"/>
        </w:rPr>
      </w:pPr>
      <w:r>
        <w:rPr>
          <w:rFonts w:hint="eastAsia"/>
          <w:sz w:val="24"/>
          <w:szCs w:val="24"/>
        </w:rPr>
        <w:t>1、两管制同程二次泵变流量系统.</w:t>
      </w:r>
    </w:p>
    <w:p>
      <w:pPr>
        <w:spacing w:line="300" w:lineRule="auto"/>
        <w:ind w:firstLine="480" w:firstLineChars="200"/>
        <w:jc w:val="left"/>
        <w:rPr>
          <w:sz w:val="24"/>
          <w:szCs w:val="24"/>
        </w:rPr>
      </w:pPr>
      <w:r>
        <w:rPr>
          <w:rFonts w:hint="eastAsia"/>
          <w:sz w:val="24"/>
          <w:szCs w:val="24"/>
        </w:rPr>
        <w:t>2、本工程从冷冻机房接出总供水管（一次泵系统）分别接至B1层的8个二次泵房,其中各个二次泵分区如下表:</w:t>
      </w:r>
    </w:p>
    <w:tbl>
      <w:tblPr>
        <w:tblStyle w:val="6"/>
        <w:tblW w:w="918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1559"/>
        <w:gridCol w:w="2693"/>
        <w:gridCol w:w="1418"/>
        <w:gridCol w:w="1276"/>
        <w:gridCol w:w="12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spacing w:line="300" w:lineRule="auto"/>
              <w:jc w:val="left"/>
              <w:rPr>
                <w:sz w:val="24"/>
                <w:szCs w:val="24"/>
              </w:rPr>
            </w:pPr>
            <w:r>
              <w:rPr>
                <w:rFonts w:hint="eastAsia"/>
                <w:sz w:val="24"/>
                <w:szCs w:val="24"/>
              </w:rPr>
              <w:t>序号</w:t>
            </w:r>
          </w:p>
        </w:tc>
        <w:tc>
          <w:tcPr>
            <w:tcW w:w="1559" w:type="dxa"/>
          </w:tcPr>
          <w:p>
            <w:pPr>
              <w:spacing w:line="300" w:lineRule="auto"/>
              <w:jc w:val="left"/>
              <w:rPr>
                <w:sz w:val="24"/>
                <w:szCs w:val="24"/>
              </w:rPr>
            </w:pPr>
            <w:r>
              <w:rPr>
                <w:rFonts w:hint="eastAsia"/>
                <w:sz w:val="24"/>
                <w:szCs w:val="24"/>
              </w:rPr>
              <w:t>系统编号</w:t>
            </w:r>
          </w:p>
        </w:tc>
        <w:tc>
          <w:tcPr>
            <w:tcW w:w="2693" w:type="dxa"/>
          </w:tcPr>
          <w:p>
            <w:pPr>
              <w:spacing w:line="300" w:lineRule="auto"/>
              <w:jc w:val="left"/>
              <w:rPr>
                <w:sz w:val="24"/>
                <w:szCs w:val="24"/>
              </w:rPr>
            </w:pPr>
            <w:r>
              <w:rPr>
                <w:rFonts w:hint="eastAsia"/>
                <w:sz w:val="24"/>
                <w:szCs w:val="24"/>
              </w:rPr>
              <w:t>服务区域</w:t>
            </w:r>
          </w:p>
        </w:tc>
        <w:tc>
          <w:tcPr>
            <w:tcW w:w="1418" w:type="dxa"/>
          </w:tcPr>
          <w:p>
            <w:pPr>
              <w:spacing w:line="300" w:lineRule="auto"/>
              <w:jc w:val="left"/>
              <w:rPr>
                <w:sz w:val="24"/>
                <w:szCs w:val="24"/>
              </w:rPr>
            </w:pPr>
            <w:r>
              <w:rPr>
                <w:rFonts w:hint="eastAsia"/>
                <w:sz w:val="24"/>
                <w:szCs w:val="24"/>
              </w:rPr>
              <w:t>序号</w:t>
            </w:r>
          </w:p>
        </w:tc>
        <w:tc>
          <w:tcPr>
            <w:tcW w:w="1276" w:type="dxa"/>
          </w:tcPr>
          <w:p>
            <w:pPr>
              <w:spacing w:line="300" w:lineRule="auto"/>
              <w:jc w:val="left"/>
              <w:rPr>
                <w:sz w:val="24"/>
                <w:szCs w:val="24"/>
              </w:rPr>
            </w:pPr>
            <w:r>
              <w:rPr>
                <w:rFonts w:hint="eastAsia"/>
                <w:sz w:val="24"/>
                <w:szCs w:val="24"/>
              </w:rPr>
              <w:t>系统编号</w:t>
            </w:r>
          </w:p>
        </w:tc>
        <w:tc>
          <w:tcPr>
            <w:tcW w:w="1275" w:type="dxa"/>
          </w:tcPr>
          <w:p>
            <w:pPr>
              <w:spacing w:line="300" w:lineRule="auto"/>
              <w:jc w:val="left"/>
              <w:rPr>
                <w:sz w:val="24"/>
                <w:szCs w:val="24"/>
              </w:rPr>
            </w:pPr>
            <w:r>
              <w:rPr>
                <w:rFonts w:hint="eastAsia"/>
                <w:sz w:val="24"/>
                <w:szCs w:val="24"/>
              </w:rPr>
              <w:t>服务区域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spacing w:line="300" w:lineRule="auto"/>
              <w:jc w:val="left"/>
              <w:rPr>
                <w:sz w:val="24"/>
                <w:szCs w:val="24"/>
              </w:rPr>
            </w:pPr>
            <w:r>
              <w:rPr>
                <w:rFonts w:hint="eastAsia"/>
                <w:sz w:val="24"/>
                <w:szCs w:val="24"/>
              </w:rPr>
              <w:t>1</w:t>
            </w:r>
          </w:p>
        </w:tc>
        <w:tc>
          <w:tcPr>
            <w:tcW w:w="1559" w:type="dxa"/>
          </w:tcPr>
          <w:p>
            <w:pPr>
              <w:spacing w:line="300" w:lineRule="auto"/>
              <w:jc w:val="left"/>
              <w:rPr>
                <w:sz w:val="24"/>
                <w:szCs w:val="24"/>
              </w:rPr>
            </w:pPr>
            <w:r>
              <w:rPr>
                <w:sz w:val="24"/>
                <w:szCs w:val="24"/>
              </w:rPr>
              <w:t>CP-B1-01</w:t>
            </w:r>
          </w:p>
        </w:tc>
        <w:tc>
          <w:tcPr>
            <w:tcW w:w="2693" w:type="dxa"/>
          </w:tcPr>
          <w:p>
            <w:pPr>
              <w:spacing w:line="300" w:lineRule="auto"/>
              <w:jc w:val="left"/>
              <w:rPr>
                <w:sz w:val="24"/>
                <w:szCs w:val="24"/>
              </w:rPr>
            </w:pPr>
            <w:r>
              <w:rPr>
                <w:rFonts w:hint="eastAsia"/>
                <w:sz w:val="24"/>
                <w:szCs w:val="24"/>
              </w:rPr>
              <w:t>3#4#核心筒</w:t>
            </w:r>
          </w:p>
        </w:tc>
        <w:tc>
          <w:tcPr>
            <w:tcW w:w="1418" w:type="dxa"/>
          </w:tcPr>
          <w:p>
            <w:pPr>
              <w:spacing w:line="300" w:lineRule="auto"/>
              <w:jc w:val="left"/>
              <w:rPr>
                <w:sz w:val="24"/>
                <w:szCs w:val="24"/>
              </w:rPr>
            </w:pPr>
            <w:r>
              <w:rPr>
                <w:sz w:val="24"/>
                <w:szCs w:val="24"/>
              </w:rPr>
              <w:t>CP-B1-05</w:t>
            </w:r>
          </w:p>
        </w:tc>
        <w:tc>
          <w:tcPr>
            <w:tcW w:w="1276" w:type="dxa"/>
          </w:tcPr>
          <w:p>
            <w:pPr>
              <w:spacing w:line="300" w:lineRule="auto"/>
              <w:jc w:val="left"/>
              <w:rPr>
                <w:sz w:val="24"/>
                <w:szCs w:val="24"/>
              </w:rPr>
            </w:pPr>
            <w:r>
              <w:rPr>
                <w:rFonts w:hint="eastAsia"/>
                <w:sz w:val="24"/>
                <w:szCs w:val="24"/>
              </w:rPr>
              <w:t>5</w:t>
            </w:r>
          </w:p>
        </w:tc>
        <w:tc>
          <w:tcPr>
            <w:tcW w:w="1275" w:type="dxa"/>
          </w:tcPr>
          <w:p>
            <w:pPr>
              <w:spacing w:line="300" w:lineRule="auto"/>
              <w:jc w:val="left"/>
              <w:rPr>
                <w:sz w:val="24"/>
                <w:szCs w:val="24"/>
              </w:rPr>
            </w:pPr>
            <w:r>
              <w:rPr>
                <w:rFonts w:hint="eastAsia"/>
                <w:sz w:val="24"/>
                <w:szCs w:val="24"/>
              </w:rPr>
              <w:t>1#2#核心筒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spacing w:line="300" w:lineRule="auto"/>
              <w:jc w:val="left"/>
              <w:rPr>
                <w:sz w:val="24"/>
                <w:szCs w:val="24"/>
              </w:rPr>
            </w:pPr>
            <w:r>
              <w:rPr>
                <w:rFonts w:hint="eastAsia"/>
                <w:sz w:val="24"/>
                <w:szCs w:val="24"/>
              </w:rPr>
              <w:t>2</w:t>
            </w:r>
          </w:p>
        </w:tc>
        <w:tc>
          <w:tcPr>
            <w:tcW w:w="1559" w:type="dxa"/>
          </w:tcPr>
          <w:p>
            <w:pPr>
              <w:spacing w:line="300" w:lineRule="auto"/>
              <w:jc w:val="left"/>
              <w:rPr>
                <w:sz w:val="24"/>
                <w:szCs w:val="24"/>
              </w:rPr>
            </w:pPr>
            <w:r>
              <w:rPr>
                <w:sz w:val="24"/>
                <w:szCs w:val="24"/>
              </w:rPr>
              <w:t>CP-B1-02</w:t>
            </w:r>
          </w:p>
        </w:tc>
        <w:tc>
          <w:tcPr>
            <w:tcW w:w="2693" w:type="dxa"/>
          </w:tcPr>
          <w:p>
            <w:pPr>
              <w:spacing w:line="300" w:lineRule="auto"/>
              <w:jc w:val="left"/>
              <w:rPr>
                <w:sz w:val="24"/>
                <w:szCs w:val="24"/>
              </w:rPr>
            </w:pPr>
            <w:r>
              <w:rPr>
                <w:rFonts w:hint="eastAsia"/>
                <w:sz w:val="24"/>
                <w:szCs w:val="24"/>
              </w:rPr>
              <w:t>地下室员工活动及后场</w:t>
            </w:r>
          </w:p>
        </w:tc>
        <w:tc>
          <w:tcPr>
            <w:tcW w:w="1418" w:type="dxa"/>
          </w:tcPr>
          <w:p>
            <w:pPr>
              <w:spacing w:line="300" w:lineRule="auto"/>
              <w:jc w:val="left"/>
              <w:rPr>
                <w:sz w:val="24"/>
                <w:szCs w:val="24"/>
              </w:rPr>
            </w:pPr>
            <w:r>
              <w:rPr>
                <w:sz w:val="24"/>
                <w:szCs w:val="24"/>
              </w:rPr>
              <w:t>CP-B1-0</w:t>
            </w:r>
            <w:r>
              <w:rPr>
                <w:rFonts w:hint="eastAsia"/>
                <w:sz w:val="24"/>
                <w:szCs w:val="24"/>
              </w:rPr>
              <w:t>6</w:t>
            </w:r>
          </w:p>
        </w:tc>
        <w:tc>
          <w:tcPr>
            <w:tcW w:w="1276" w:type="dxa"/>
          </w:tcPr>
          <w:p>
            <w:pPr>
              <w:spacing w:line="300" w:lineRule="auto"/>
              <w:jc w:val="left"/>
              <w:rPr>
                <w:sz w:val="24"/>
                <w:szCs w:val="24"/>
              </w:rPr>
            </w:pPr>
            <w:r>
              <w:rPr>
                <w:rFonts w:hint="eastAsia"/>
                <w:sz w:val="24"/>
                <w:szCs w:val="24"/>
              </w:rPr>
              <w:t>6</w:t>
            </w:r>
          </w:p>
        </w:tc>
        <w:tc>
          <w:tcPr>
            <w:tcW w:w="1275" w:type="dxa"/>
          </w:tcPr>
          <w:p>
            <w:pPr>
              <w:spacing w:line="300" w:lineRule="auto"/>
              <w:jc w:val="left"/>
              <w:rPr>
                <w:sz w:val="24"/>
                <w:szCs w:val="24"/>
              </w:rPr>
            </w:pPr>
            <w:r>
              <w:rPr>
                <w:rFonts w:hint="eastAsia"/>
                <w:sz w:val="24"/>
                <w:szCs w:val="24"/>
              </w:rPr>
              <w:t>11#核心筒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5" w:hRule="atLeast"/>
        </w:trPr>
        <w:tc>
          <w:tcPr>
            <w:tcW w:w="959" w:type="dxa"/>
          </w:tcPr>
          <w:p>
            <w:pPr>
              <w:spacing w:line="300" w:lineRule="auto"/>
              <w:jc w:val="left"/>
              <w:rPr>
                <w:sz w:val="24"/>
                <w:szCs w:val="24"/>
              </w:rPr>
            </w:pPr>
            <w:r>
              <w:rPr>
                <w:rFonts w:hint="eastAsia"/>
                <w:sz w:val="24"/>
                <w:szCs w:val="24"/>
              </w:rPr>
              <w:t>3</w:t>
            </w:r>
          </w:p>
        </w:tc>
        <w:tc>
          <w:tcPr>
            <w:tcW w:w="1559" w:type="dxa"/>
          </w:tcPr>
          <w:p>
            <w:pPr>
              <w:spacing w:line="300" w:lineRule="auto"/>
              <w:jc w:val="left"/>
              <w:rPr>
                <w:sz w:val="24"/>
                <w:szCs w:val="24"/>
              </w:rPr>
            </w:pPr>
            <w:r>
              <w:rPr>
                <w:sz w:val="24"/>
                <w:szCs w:val="24"/>
              </w:rPr>
              <w:t>CP-B1-03</w:t>
            </w:r>
          </w:p>
        </w:tc>
        <w:tc>
          <w:tcPr>
            <w:tcW w:w="2693" w:type="dxa"/>
          </w:tcPr>
          <w:p>
            <w:pPr>
              <w:spacing w:line="300" w:lineRule="auto"/>
              <w:jc w:val="left"/>
              <w:rPr>
                <w:sz w:val="24"/>
                <w:szCs w:val="24"/>
              </w:rPr>
            </w:pPr>
            <w:r>
              <w:rPr>
                <w:rFonts w:hint="eastAsia"/>
                <w:sz w:val="24"/>
                <w:szCs w:val="24"/>
              </w:rPr>
              <w:t>地下室/一层餐厅</w:t>
            </w:r>
          </w:p>
        </w:tc>
        <w:tc>
          <w:tcPr>
            <w:tcW w:w="1418" w:type="dxa"/>
          </w:tcPr>
          <w:p>
            <w:pPr>
              <w:spacing w:line="300" w:lineRule="auto"/>
              <w:jc w:val="left"/>
              <w:rPr>
                <w:sz w:val="24"/>
                <w:szCs w:val="24"/>
              </w:rPr>
            </w:pPr>
            <w:r>
              <w:rPr>
                <w:sz w:val="24"/>
                <w:szCs w:val="24"/>
              </w:rPr>
              <w:t>CP-B1-0</w:t>
            </w:r>
            <w:r>
              <w:rPr>
                <w:rFonts w:hint="eastAsia"/>
                <w:sz w:val="24"/>
                <w:szCs w:val="24"/>
              </w:rPr>
              <w:t>7</w:t>
            </w:r>
          </w:p>
        </w:tc>
        <w:tc>
          <w:tcPr>
            <w:tcW w:w="1276" w:type="dxa"/>
          </w:tcPr>
          <w:p>
            <w:pPr>
              <w:spacing w:line="300" w:lineRule="auto"/>
              <w:jc w:val="left"/>
              <w:rPr>
                <w:sz w:val="24"/>
                <w:szCs w:val="24"/>
              </w:rPr>
            </w:pPr>
            <w:r>
              <w:rPr>
                <w:rFonts w:hint="eastAsia"/>
                <w:sz w:val="24"/>
                <w:szCs w:val="24"/>
              </w:rPr>
              <w:t>7</w:t>
            </w:r>
          </w:p>
        </w:tc>
        <w:tc>
          <w:tcPr>
            <w:tcW w:w="1275" w:type="dxa"/>
          </w:tcPr>
          <w:p>
            <w:pPr>
              <w:spacing w:line="300" w:lineRule="auto"/>
              <w:jc w:val="left"/>
              <w:rPr>
                <w:sz w:val="24"/>
                <w:szCs w:val="24"/>
              </w:rPr>
            </w:pPr>
            <w:r>
              <w:rPr>
                <w:rFonts w:hint="eastAsia"/>
                <w:sz w:val="24"/>
                <w:szCs w:val="24"/>
              </w:rPr>
              <w:t>9#10#核心筒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spacing w:line="300" w:lineRule="auto"/>
              <w:jc w:val="left"/>
              <w:rPr>
                <w:sz w:val="24"/>
                <w:szCs w:val="24"/>
              </w:rPr>
            </w:pPr>
            <w:r>
              <w:rPr>
                <w:rFonts w:hint="eastAsia"/>
                <w:sz w:val="24"/>
                <w:szCs w:val="24"/>
              </w:rPr>
              <w:t>4</w:t>
            </w:r>
          </w:p>
        </w:tc>
        <w:tc>
          <w:tcPr>
            <w:tcW w:w="1559" w:type="dxa"/>
          </w:tcPr>
          <w:p>
            <w:pPr>
              <w:spacing w:line="300" w:lineRule="auto"/>
              <w:jc w:val="left"/>
              <w:rPr>
                <w:sz w:val="24"/>
                <w:szCs w:val="24"/>
              </w:rPr>
            </w:pPr>
            <w:r>
              <w:rPr>
                <w:sz w:val="24"/>
                <w:szCs w:val="24"/>
              </w:rPr>
              <w:t>CP-B1-04</w:t>
            </w:r>
          </w:p>
        </w:tc>
        <w:tc>
          <w:tcPr>
            <w:tcW w:w="2693" w:type="dxa"/>
          </w:tcPr>
          <w:p>
            <w:pPr>
              <w:spacing w:line="300" w:lineRule="auto"/>
              <w:jc w:val="left"/>
              <w:rPr>
                <w:sz w:val="24"/>
                <w:szCs w:val="24"/>
              </w:rPr>
            </w:pPr>
            <w:r>
              <w:rPr>
                <w:rFonts w:hint="eastAsia"/>
                <w:sz w:val="24"/>
                <w:szCs w:val="24"/>
              </w:rPr>
              <w:t>5#6#核心筒</w:t>
            </w:r>
          </w:p>
        </w:tc>
        <w:tc>
          <w:tcPr>
            <w:tcW w:w="1418" w:type="dxa"/>
          </w:tcPr>
          <w:p>
            <w:pPr>
              <w:spacing w:line="300" w:lineRule="auto"/>
              <w:jc w:val="left"/>
              <w:rPr>
                <w:sz w:val="24"/>
                <w:szCs w:val="24"/>
              </w:rPr>
            </w:pPr>
            <w:r>
              <w:rPr>
                <w:sz w:val="24"/>
                <w:szCs w:val="24"/>
              </w:rPr>
              <w:t>CP-B1-0</w:t>
            </w:r>
            <w:r>
              <w:rPr>
                <w:rFonts w:hint="eastAsia"/>
                <w:sz w:val="24"/>
                <w:szCs w:val="24"/>
              </w:rPr>
              <w:t>8</w:t>
            </w:r>
          </w:p>
        </w:tc>
        <w:tc>
          <w:tcPr>
            <w:tcW w:w="1276" w:type="dxa"/>
          </w:tcPr>
          <w:p>
            <w:pPr>
              <w:spacing w:line="300" w:lineRule="auto"/>
              <w:jc w:val="left"/>
              <w:rPr>
                <w:sz w:val="24"/>
                <w:szCs w:val="24"/>
              </w:rPr>
            </w:pPr>
            <w:r>
              <w:rPr>
                <w:rFonts w:hint="eastAsia"/>
                <w:sz w:val="24"/>
                <w:szCs w:val="24"/>
              </w:rPr>
              <w:t>8</w:t>
            </w:r>
          </w:p>
        </w:tc>
        <w:tc>
          <w:tcPr>
            <w:tcW w:w="1275" w:type="dxa"/>
          </w:tcPr>
          <w:p>
            <w:pPr>
              <w:spacing w:line="300" w:lineRule="auto"/>
              <w:jc w:val="left"/>
              <w:rPr>
                <w:sz w:val="24"/>
                <w:szCs w:val="24"/>
              </w:rPr>
            </w:pPr>
            <w:r>
              <w:rPr>
                <w:rFonts w:hint="eastAsia"/>
                <w:sz w:val="24"/>
                <w:szCs w:val="24"/>
              </w:rPr>
              <w:t>7#8#核心筒</w:t>
            </w:r>
          </w:p>
        </w:tc>
      </w:tr>
    </w:tbl>
    <w:p>
      <w:pPr>
        <w:spacing w:line="300" w:lineRule="auto"/>
        <w:ind w:firstLine="480" w:firstLineChars="200"/>
        <w:jc w:val="left"/>
        <w:rPr>
          <w:sz w:val="24"/>
          <w:szCs w:val="24"/>
        </w:rPr>
      </w:pPr>
      <w:r>
        <w:rPr>
          <w:rFonts w:hint="eastAsia"/>
          <w:sz w:val="24"/>
          <w:szCs w:val="24"/>
        </w:rPr>
        <w:t>3、空调水系统立管、支管均为同程。如在某些支管无法同程设计，设置必要的平衡阀。</w:t>
      </w:r>
    </w:p>
    <w:p>
      <w:pPr>
        <w:spacing w:line="300" w:lineRule="auto"/>
        <w:ind w:firstLine="480" w:firstLineChars="200"/>
        <w:jc w:val="left"/>
        <w:rPr>
          <w:sz w:val="24"/>
          <w:szCs w:val="24"/>
        </w:rPr>
      </w:pPr>
      <w:r>
        <w:rPr>
          <w:rFonts w:hint="eastAsia"/>
          <w:sz w:val="24"/>
          <w:szCs w:val="24"/>
        </w:rPr>
        <w:t>4、空调水系统最高点设置自动放气阀，最低点设置泄水阀。</w:t>
      </w:r>
    </w:p>
    <w:p>
      <w:pPr>
        <w:spacing w:line="300" w:lineRule="auto"/>
        <w:ind w:firstLine="480" w:firstLineChars="200"/>
        <w:jc w:val="left"/>
        <w:rPr>
          <w:sz w:val="24"/>
          <w:szCs w:val="24"/>
        </w:rPr>
      </w:pPr>
      <w:r>
        <w:rPr>
          <w:rFonts w:hint="eastAsia"/>
          <w:sz w:val="24"/>
          <w:szCs w:val="24"/>
        </w:rPr>
        <w:t>5、空调水系统通过屋顶膨胀水箱实现定压和系统补水。</w:t>
      </w:r>
    </w:p>
    <w:p>
      <w:pPr>
        <w:spacing w:line="300" w:lineRule="auto"/>
        <w:ind w:firstLine="480" w:firstLineChars="200"/>
        <w:jc w:val="left"/>
        <w:rPr>
          <w:sz w:val="24"/>
          <w:szCs w:val="24"/>
        </w:rPr>
      </w:pPr>
      <w:r>
        <w:rPr>
          <w:rFonts w:hint="eastAsia"/>
          <w:sz w:val="24"/>
          <w:szCs w:val="24"/>
        </w:rPr>
        <w:t>6、加湿方式均采用湿膜加湿。</w:t>
      </w:r>
    </w:p>
    <w:p>
      <w:pPr>
        <w:spacing w:line="300" w:lineRule="auto"/>
        <w:ind w:firstLine="480" w:firstLineChars="200"/>
        <w:jc w:val="left"/>
        <w:rPr>
          <w:sz w:val="24"/>
          <w:szCs w:val="24"/>
        </w:rPr>
      </w:pPr>
      <w:r>
        <w:rPr>
          <w:rFonts w:hint="eastAsia"/>
          <w:sz w:val="24"/>
          <w:szCs w:val="24"/>
        </w:rPr>
        <w:t>7、水系统采用化学加药方式进行全自动在线化学处理，以防止管内壁腐蚀与结垢。</w:t>
      </w:r>
    </w:p>
    <w:p>
      <w:pPr>
        <w:spacing w:line="300" w:lineRule="auto"/>
        <w:jc w:val="left"/>
        <w:rPr>
          <w:b/>
          <w:sz w:val="24"/>
          <w:szCs w:val="24"/>
        </w:rPr>
      </w:pPr>
      <w:r>
        <w:rPr>
          <w:rFonts w:hint="eastAsia"/>
          <w:b/>
          <w:sz w:val="24"/>
          <w:szCs w:val="24"/>
        </w:rPr>
        <w:t>七、空调风系统</w:t>
      </w:r>
    </w:p>
    <w:p>
      <w:pPr>
        <w:spacing w:line="300" w:lineRule="auto"/>
        <w:ind w:firstLine="480" w:firstLineChars="200"/>
        <w:jc w:val="left"/>
        <w:rPr>
          <w:sz w:val="24"/>
          <w:szCs w:val="24"/>
        </w:rPr>
      </w:pPr>
      <w:r>
        <w:rPr>
          <w:rFonts w:hint="eastAsia"/>
          <w:sz w:val="24"/>
          <w:szCs w:val="24"/>
        </w:rPr>
        <w:t>1、餐厅，员工活动中心，大空间办公、会议中心等大空间采用集中处理的低速变风量全空气系统。气流组织为均匀送风，集中回风，送风口采用散流器.</w:t>
      </w:r>
    </w:p>
    <w:p>
      <w:pPr>
        <w:spacing w:line="300" w:lineRule="auto"/>
        <w:ind w:firstLine="480" w:firstLineChars="200"/>
        <w:jc w:val="left"/>
        <w:rPr>
          <w:sz w:val="24"/>
          <w:szCs w:val="24"/>
        </w:rPr>
      </w:pPr>
      <w:r>
        <w:rPr>
          <w:rFonts w:hint="eastAsia"/>
          <w:sz w:val="24"/>
          <w:szCs w:val="24"/>
        </w:rPr>
        <w:t>2、入口门厅高大空间区域设置低速变风量全空气系统，局部设置地送风方式，下送上回，以及采用上送下回的空调送风系统方式.气流组织为均匀送风，集中回风，地送风口采用条形送风口，上部送风口采用旋流风口和侧送的喷口送风.</w:t>
      </w:r>
    </w:p>
    <w:p>
      <w:pPr>
        <w:spacing w:line="300" w:lineRule="auto"/>
        <w:ind w:firstLine="480" w:firstLineChars="200"/>
        <w:jc w:val="left"/>
        <w:rPr>
          <w:sz w:val="24"/>
          <w:szCs w:val="24"/>
        </w:rPr>
      </w:pPr>
      <w:r>
        <w:rPr>
          <w:rFonts w:hint="eastAsia"/>
          <w:sz w:val="24"/>
          <w:szCs w:val="24"/>
        </w:rPr>
        <w:t>3、小空间办公、后勤用房、小型会议室等小空间房间采用风机盘管加新风系统。送风口选用条形散流器（条形送风口），风机盘管采用卧式暗装，新风空调箱选用吊装式新风机组。</w:t>
      </w:r>
    </w:p>
    <w:p>
      <w:pPr>
        <w:spacing w:line="300" w:lineRule="auto"/>
        <w:ind w:firstLine="480" w:firstLineChars="200"/>
        <w:jc w:val="left"/>
        <w:rPr>
          <w:sz w:val="24"/>
          <w:szCs w:val="24"/>
        </w:rPr>
      </w:pPr>
      <w:r>
        <w:rPr>
          <w:rFonts w:hint="eastAsia"/>
          <w:sz w:val="24"/>
          <w:szCs w:val="24"/>
        </w:rPr>
        <w:t>4、标准层办公新风、排风竖向设置全热回收系统，采用板式全热换气机，集中设置于屋面.全热换气机采用组合式空调箱.</w:t>
      </w:r>
    </w:p>
    <w:p>
      <w:pPr>
        <w:spacing w:line="300" w:lineRule="auto"/>
        <w:ind w:firstLine="480" w:firstLineChars="200"/>
        <w:jc w:val="left"/>
        <w:rPr>
          <w:sz w:val="24"/>
          <w:szCs w:val="24"/>
        </w:rPr>
      </w:pPr>
      <w:r>
        <w:rPr>
          <w:rFonts w:hint="eastAsia"/>
          <w:sz w:val="24"/>
          <w:szCs w:val="24"/>
        </w:rPr>
        <w:t>5、厨房采用全新风直流式系统，厨房岗位送风经加热（冬季）或降温（夏季）处理后送至室内，厨房内保持负压。送风机组选用吊装式新风机组，功能段包括初效过滤段、表冷加热段、风机段。</w:t>
      </w:r>
    </w:p>
    <w:p>
      <w:pPr>
        <w:spacing w:line="300" w:lineRule="auto"/>
        <w:jc w:val="left"/>
        <w:rPr>
          <w:b/>
          <w:sz w:val="24"/>
          <w:szCs w:val="24"/>
        </w:rPr>
      </w:pPr>
      <w:r>
        <w:rPr>
          <w:rFonts w:hint="eastAsia"/>
          <w:b/>
          <w:sz w:val="24"/>
          <w:szCs w:val="24"/>
        </w:rPr>
        <w:t>八、通风系统</w:t>
      </w:r>
    </w:p>
    <w:p>
      <w:pPr>
        <w:spacing w:line="300" w:lineRule="auto"/>
        <w:ind w:firstLine="480" w:firstLineChars="200"/>
        <w:jc w:val="left"/>
        <w:rPr>
          <w:sz w:val="24"/>
          <w:szCs w:val="24"/>
        </w:rPr>
      </w:pPr>
      <w:r>
        <w:rPr>
          <w:rFonts w:hint="eastAsia"/>
          <w:sz w:val="24"/>
          <w:szCs w:val="24"/>
        </w:rPr>
        <w:t>1、卫生间、库房、储藏室等设机械排风系统，其中卫生间排风量按照10次/小时计算，储藏室排风量按照3次/小时计算。</w:t>
      </w:r>
    </w:p>
    <w:p>
      <w:pPr>
        <w:spacing w:line="300" w:lineRule="auto"/>
        <w:ind w:firstLine="480" w:firstLineChars="200"/>
        <w:jc w:val="left"/>
        <w:rPr>
          <w:sz w:val="24"/>
          <w:szCs w:val="24"/>
        </w:rPr>
      </w:pPr>
      <w:r>
        <w:rPr>
          <w:rFonts w:hint="eastAsia"/>
          <w:sz w:val="24"/>
          <w:szCs w:val="24"/>
        </w:rPr>
        <w:t>2、厨房预留排油烟系统及全室排风系统，总换气次数按45-55次/小时预留。</w:t>
      </w:r>
    </w:p>
    <w:p>
      <w:pPr>
        <w:spacing w:line="300" w:lineRule="auto"/>
        <w:ind w:firstLine="480" w:firstLineChars="200"/>
        <w:jc w:val="left"/>
        <w:rPr>
          <w:sz w:val="24"/>
          <w:szCs w:val="24"/>
        </w:rPr>
      </w:pPr>
      <w:r>
        <w:rPr>
          <w:rFonts w:hint="eastAsia"/>
          <w:sz w:val="24"/>
          <w:szCs w:val="24"/>
        </w:rPr>
        <w:t>3、电梯机房设机械送排风系统，通风量按照10次/小时计算。</w:t>
      </w:r>
    </w:p>
    <w:p>
      <w:pPr>
        <w:spacing w:line="300" w:lineRule="auto"/>
        <w:ind w:firstLine="480" w:firstLineChars="200"/>
        <w:jc w:val="left"/>
        <w:rPr>
          <w:sz w:val="24"/>
          <w:szCs w:val="24"/>
        </w:rPr>
      </w:pPr>
      <w:r>
        <w:rPr>
          <w:rFonts w:hint="eastAsia"/>
          <w:sz w:val="24"/>
          <w:szCs w:val="24"/>
        </w:rPr>
        <w:t>4、餐厅、员工活动、会议室设机械排风系统，排风系统与新风系统对应设置，排风量按照空调系统最大新风量的90%计算，排风机变频控制，通过调节风机转速满足空调季节和过渡季节不同的排风量要求。</w:t>
      </w:r>
    </w:p>
    <w:p>
      <w:pPr>
        <w:spacing w:line="300" w:lineRule="auto"/>
        <w:ind w:firstLine="480" w:firstLineChars="200"/>
        <w:jc w:val="left"/>
        <w:rPr>
          <w:sz w:val="24"/>
          <w:szCs w:val="24"/>
        </w:rPr>
      </w:pPr>
      <w:r>
        <w:rPr>
          <w:rFonts w:hint="eastAsia"/>
          <w:sz w:val="24"/>
          <w:szCs w:val="24"/>
        </w:rPr>
        <w:t>5、办公、后勤用房等设机械排风系统，排风量按照新风量的90%计算。</w:t>
      </w:r>
    </w:p>
    <w:p>
      <w:pPr>
        <w:spacing w:line="300" w:lineRule="auto"/>
        <w:ind w:firstLine="480" w:firstLineChars="200"/>
        <w:jc w:val="left"/>
        <w:rPr>
          <w:sz w:val="24"/>
          <w:szCs w:val="24"/>
        </w:rPr>
      </w:pPr>
      <w:r>
        <w:rPr>
          <w:rFonts w:hint="eastAsia"/>
          <w:sz w:val="24"/>
          <w:szCs w:val="24"/>
        </w:rPr>
        <w:t>6、标准层办公设置排风系统，在屋顶设置板式新排风全热回收机组.</w:t>
      </w:r>
    </w:p>
    <w:p>
      <w:pPr>
        <w:spacing w:line="300" w:lineRule="auto"/>
        <w:ind w:firstLine="480" w:firstLineChars="200"/>
        <w:jc w:val="left"/>
        <w:rPr>
          <w:sz w:val="24"/>
          <w:szCs w:val="24"/>
        </w:rPr>
      </w:pPr>
      <w:r>
        <w:rPr>
          <w:rFonts w:hint="eastAsia"/>
          <w:sz w:val="24"/>
          <w:szCs w:val="24"/>
        </w:rPr>
        <w:t>7、地下汽车库按照防火分区设置机械通风系统。当防火分区有直接对外坡道时采用自然进风，机械排风；当防火分区无直接对外坡道时采用机械送风，机械排风。排风量按6次/小时计算，送风量按5次/小时计算。</w:t>
      </w:r>
    </w:p>
    <w:p>
      <w:pPr>
        <w:spacing w:line="300" w:lineRule="auto"/>
        <w:ind w:firstLine="480" w:firstLineChars="200"/>
        <w:jc w:val="left"/>
        <w:rPr>
          <w:sz w:val="24"/>
          <w:szCs w:val="24"/>
        </w:rPr>
      </w:pPr>
      <w:r>
        <w:rPr>
          <w:rFonts w:hint="eastAsia"/>
          <w:sz w:val="24"/>
          <w:szCs w:val="24"/>
        </w:rPr>
        <w:t>8、地下一层外卸货车库部分设置机械排风系统，利用坡道自然进风。排风量按6次/小时计算。</w:t>
      </w:r>
    </w:p>
    <w:p>
      <w:pPr>
        <w:spacing w:line="300" w:lineRule="auto"/>
        <w:ind w:firstLine="480" w:firstLineChars="200"/>
        <w:jc w:val="left"/>
        <w:rPr>
          <w:sz w:val="24"/>
          <w:szCs w:val="24"/>
        </w:rPr>
      </w:pPr>
      <w:r>
        <w:rPr>
          <w:rFonts w:hint="eastAsia"/>
          <w:sz w:val="24"/>
          <w:szCs w:val="24"/>
        </w:rPr>
        <w:t>9、各水泵房设机械送排风系统，送、排风量按4次/时换气计算。</w:t>
      </w:r>
    </w:p>
    <w:p>
      <w:pPr>
        <w:spacing w:line="300" w:lineRule="auto"/>
        <w:ind w:firstLine="480" w:firstLineChars="200"/>
        <w:jc w:val="left"/>
        <w:rPr>
          <w:sz w:val="24"/>
          <w:szCs w:val="24"/>
        </w:rPr>
      </w:pPr>
      <w:r>
        <w:rPr>
          <w:rFonts w:hint="eastAsia"/>
          <w:sz w:val="24"/>
          <w:szCs w:val="24"/>
        </w:rPr>
        <w:t>10、变配电间设机械送排风系统和空调系统。当室外温度低于28°c时采取通风方式消除室内余热，通风量按照设备发热量计算；当室外温度超过28°c时，通过相应电动阀切换运行空调机组，消除室内余热。</w:t>
      </w:r>
    </w:p>
    <w:p>
      <w:pPr>
        <w:spacing w:line="300" w:lineRule="auto"/>
        <w:ind w:firstLine="480" w:firstLineChars="200"/>
        <w:jc w:val="left"/>
        <w:rPr>
          <w:sz w:val="24"/>
          <w:szCs w:val="24"/>
        </w:rPr>
      </w:pPr>
      <w:r>
        <w:rPr>
          <w:rFonts w:hint="eastAsia"/>
          <w:sz w:val="24"/>
          <w:szCs w:val="24"/>
        </w:rPr>
        <w:t>11、锅炉房设机械通风系统。排风量按事故通风换气次数12次/小时计算（锅炉房仅冬季运行），送风量为排风量与锅炉燃烧空气量之和。</w:t>
      </w:r>
    </w:p>
    <w:p>
      <w:pPr>
        <w:spacing w:line="300" w:lineRule="auto"/>
        <w:ind w:firstLine="480" w:firstLineChars="200"/>
        <w:jc w:val="left"/>
        <w:rPr>
          <w:sz w:val="24"/>
          <w:szCs w:val="24"/>
        </w:rPr>
      </w:pPr>
      <w:r>
        <w:rPr>
          <w:rFonts w:hint="eastAsia"/>
          <w:sz w:val="24"/>
          <w:szCs w:val="24"/>
        </w:rPr>
        <w:t>12、地下一层柴油发电机房设通风系统。排风量按照发热量计算，送风量为排风量与设备燃烧所需空气量之和。</w:t>
      </w:r>
    </w:p>
    <w:p>
      <w:pPr>
        <w:spacing w:line="300" w:lineRule="auto"/>
        <w:ind w:firstLine="480" w:firstLineChars="200"/>
        <w:jc w:val="left"/>
        <w:rPr>
          <w:sz w:val="24"/>
          <w:szCs w:val="24"/>
        </w:rPr>
      </w:pPr>
      <w:r>
        <w:rPr>
          <w:rFonts w:hint="eastAsia"/>
          <w:sz w:val="24"/>
          <w:szCs w:val="24"/>
        </w:rPr>
        <w:t>13、油脂分离间和垃圾房等散发大量异味房间设独立的机械排风系统，排风量按照15次/小时计算。</w:t>
      </w:r>
    </w:p>
    <w:p>
      <w:pPr>
        <w:spacing w:line="300" w:lineRule="auto"/>
        <w:jc w:val="left"/>
        <w:rPr>
          <w:b/>
          <w:sz w:val="24"/>
          <w:szCs w:val="24"/>
        </w:rPr>
      </w:pPr>
      <w:r>
        <w:rPr>
          <w:rFonts w:hint="eastAsia"/>
          <w:b/>
          <w:sz w:val="24"/>
          <w:szCs w:val="24"/>
        </w:rPr>
        <w:t>九、防排烟系统</w:t>
      </w:r>
    </w:p>
    <w:p>
      <w:pPr>
        <w:spacing w:line="300" w:lineRule="auto"/>
        <w:ind w:firstLine="480" w:firstLineChars="200"/>
        <w:jc w:val="left"/>
        <w:rPr>
          <w:sz w:val="24"/>
          <w:szCs w:val="24"/>
        </w:rPr>
      </w:pPr>
      <w:r>
        <w:rPr>
          <w:rFonts w:hint="eastAsia"/>
          <w:sz w:val="24"/>
          <w:szCs w:val="24"/>
        </w:rPr>
        <w:t>1、标准层办公垂直方向设有机械排烟系统，每层平面划分为若干防烟分区，每个防烟分区</w:t>
      </w:r>
    </w:p>
    <w:p>
      <w:pPr>
        <w:spacing w:line="300" w:lineRule="auto"/>
        <w:ind w:firstLine="480" w:firstLineChars="200"/>
        <w:jc w:val="left"/>
        <w:rPr>
          <w:sz w:val="24"/>
          <w:szCs w:val="24"/>
        </w:rPr>
      </w:pPr>
      <w:r>
        <w:rPr>
          <w:rFonts w:hint="eastAsia"/>
          <w:sz w:val="24"/>
          <w:szCs w:val="24"/>
        </w:rPr>
        <w:t>设有排烟风口，平时常闭,火灾时由消防控制中心打开该防烟分区的排烟口（阀）。</w:t>
      </w:r>
    </w:p>
    <w:p>
      <w:pPr>
        <w:spacing w:line="300" w:lineRule="auto"/>
        <w:ind w:firstLine="480" w:firstLineChars="200"/>
        <w:jc w:val="left"/>
        <w:rPr>
          <w:sz w:val="24"/>
          <w:szCs w:val="24"/>
        </w:rPr>
      </w:pPr>
      <w:r>
        <w:rPr>
          <w:rFonts w:hint="eastAsia"/>
          <w:sz w:val="24"/>
          <w:szCs w:val="24"/>
        </w:rPr>
        <w:t>并启动排烟风机进行排烟。排烟量按最大一个防烟分区面积每平方米不小于120 m</w:t>
      </w:r>
      <w:r>
        <w:rPr>
          <w:rFonts w:hint="eastAsia"/>
          <w:sz w:val="24"/>
          <w:szCs w:val="24"/>
          <w:vertAlign w:val="superscript"/>
        </w:rPr>
        <w:t>2</w:t>
      </w:r>
      <w:r>
        <w:rPr>
          <w:rFonts w:hint="eastAsia"/>
          <w:sz w:val="24"/>
          <w:szCs w:val="24"/>
        </w:rPr>
        <w:t>/h计算。</w:t>
      </w:r>
    </w:p>
    <w:p>
      <w:pPr>
        <w:spacing w:line="300" w:lineRule="auto"/>
        <w:ind w:firstLine="480" w:firstLineChars="200"/>
        <w:jc w:val="left"/>
        <w:rPr>
          <w:sz w:val="24"/>
          <w:szCs w:val="24"/>
        </w:rPr>
      </w:pPr>
      <w:r>
        <w:rPr>
          <w:rFonts w:hint="eastAsia"/>
          <w:sz w:val="24"/>
          <w:szCs w:val="24"/>
        </w:rPr>
        <w:t>2、中庭设置机械排烟系统，体积大于17000 m</w:t>
      </w:r>
      <w:r>
        <w:rPr>
          <w:rFonts w:hint="eastAsia"/>
          <w:sz w:val="24"/>
          <w:szCs w:val="24"/>
          <w:vertAlign w:val="superscript"/>
        </w:rPr>
        <w:t>2</w:t>
      </w:r>
      <w:r>
        <w:rPr>
          <w:rFonts w:hint="eastAsia"/>
          <w:sz w:val="24"/>
          <w:szCs w:val="24"/>
        </w:rPr>
        <w:t>的中庭，其排烟量按其体积的4次/h换气计算；体积小于17000m</w:t>
      </w:r>
      <w:r>
        <w:rPr>
          <w:rFonts w:hint="eastAsia"/>
          <w:sz w:val="24"/>
          <w:szCs w:val="24"/>
          <w:vertAlign w:val="superscript"/>
        </w:rPr>
        <w:t>2</w:t>
      </w:r>
      <w:r>
        <w:rPr>
          <w:rFonts w:hint="eastAsia"/>
          <w:sz w:val="24"/>
          <w:szCs w:val="24"/>
        </w:rPr>
        <w:t>的中庭，排烟量按其体积的6次/h换气计算。</w:t>
      </w:r>
    </w:p>
    <w:p>
      <w:pPr>
        <w:spacing w:line="300" w:lineRule="auto"/>
        <w:ind w:firstLine="480" w:firstLineChars="200"/>
        <w:jc w:val="left"/>
        <w:rPr>
          <w:sz w:val="24"/>
          <w:szCs w:val="24"/>
        </w:rPr>
      </w:pPr>
      <w:r>
        <w:rPr>
          <w:rFonts w:hint="eastAsia"/>
          <w:sz w:val="24"/>
          <w:szCs w:val="24"/>
        </w:rPr>
        <w:t>3、地下汽车库的排风系统火灾时兼作机械排烟系统。汽车库排烟量按换气次数6次/小时计算。消防补风为平时机械送风系统兼作消防补风系统，补风量满足不小于排烟量的50％。</w:t>
      </w:r>
    </w:p>
    <w:p>
      <w:pPr>
        <w:spacing w:line="300" w:lineRule="auto"/>
        <w:ind w:firstLine="480" w:firstLineChars="200"/>
        <w:jc w:val="left"/>
        <w:rPr>
          <w:sz w:val="24"/>
          <w:szCs w:val="24"/>
        </w:rPr>
      </w:pPr>
      <w:r>
        <w:rPr>
          <w:rFonts w:hint="eastAsia"/>
          <w:sz w:val="24"/>
          <w:szCs w:val="24"/>
        </w:rPr>
        <w:t>4、地下一层卸货车库部分设机械排烟系统，由平时排风系统兼用。排烟量按换气次数6次/</w:t>
      </w:r>
    </w:p>
    <w:p>
      <w:pPr>
        <w:spacing w:line="300" w:lineRule="auto"/>
        <w:ind w:firstLine="480" w:firstLineChars="200"/>
        <w:jc w:val="left"/>
        <w:rPr>
          <w:sz w:val="24"/>
          <w:szCs w:val="24"/>
        </w:rPr>
      </w:pPr>
      <w:r>
        <w:rPr>
          <w:rFonts w:hint="eastAsia"/>
          <w:sz w:val="24"/>
          <w:szCs w:val="24"/>
        </w:rPr>
        <w:t>小时计算，消防补风为机械补风,补风量满足不小于排烟量的50％。</w:t>
      </w:r>
    </w:p>
    <w:p>
      <w:pPr>
        <w:spacing w:line="300" w:lineRule="auto"/>
        <w:ind w:firstLine="480" w:firstLineChars="200"/>
        <w:jc w:val="left"/>
        <w:rPr>
          <w:sz w:val="24"/>
          <w:szCs w:val="24"/>
        </w:rPr>
      </w:pPr>
      <w:r>
        <w:rPr>
          <w:rFonts w:hint="eastAsia"/>
          <w:sz w:val="24"/>
          <w:szCs w:val="24"/>
        </w:rPr>
        <w:t>5、面积超过100m</w:t>
      </w:r>
      <w:r>
        <w:rPr>
          <w:rFonts w:hint="eastAsia"/>
          <w:sz w:val="24"/>
          <w:szCs w:val="24"/>
          <w:vertAlign w:val="superscript"/>
        </w:rPr>
        <w:t>2</w:t>
      </w:r>
      <w:r>
        <w:rPr>
          <w:rFonts w:hint="eastAsia"/>
          <w:sz w:val="24"/>
          <w:szCs w:val="24"/>
        </w:rPr>
        <w:t>，且经常有人停留或可燃物较多的地上无窗的房间设置机械排烟系统；房间面积超过50m</w:t>
      </w:r>
      <w:r>
        <w:rPr>
          <w:rFonts w:hint="eastAsia"/>
          <w:sz w:val="24"/>
          <w:szCs w:val="24"/>
          <w:vertAlign w:val="superscript"/>
        </w:rPr>
        <w:t>2</w:t>
      </w:r>
      <w:r>
        <w:rPr>
          <w:rFonts w:hint="eastAsia"/>
          <w:sz w:val="24"/>
          <w:szCs w:val="24"/>
        </w:rPr>
        <w:t>,且经常有人停留或可燃物较多的地下室设置机械排烟系统，同时设置机械补风系统，补风量不小于机械排烟量的50%。</w:t>
      </w:r>
    </w:p>
    <w:p>
      <w:pPr>
        <w:spacing w:line="300" w:lineRule="auto"/>
        <w:ind w:firstLine="480" w:firstLineChars="200"/>
        <w:jc w:val="left"/>
        <w:rPr>
          <w:sz w:val="24"/>
          <w:szCs w:val="24"/>
        </w:rPr>
      </w:pPr>
      <w:r>
        <w:rPr>
          <w:rFonts w:hint="eastAsia"/>
          <w:sz w:val="24"/>
          <w:szCs w:val="24"/>
        </w:rPr>
        <w:t>6、无直接自然通风，且长度超过20m的内走道和虽然有直接自然通风，且长度超过60m的内走道设置机械排烟系统.</w:t>
      </w:r>
    </w:p>
    <w:p>
      <w:pPr>
        <w:spacing w:line="300" w:lineRule="auto"/>
        <w:ind w:firstLine="480" w:firstLineChars="200"/>
        <w:jc w:val="left"/>
        <w:rPr>
          <w:sz w:val="24"/>
          <w:szCs w:val="24"/>
        </w:rPr>
      </w:pPr>
      <w:r>
        <w:rPr>
          <w:rFonts w:hint="eastAsia"/>
          <w:sz w:val="24"/>
          <w:szCs w:val="24"/>
        </w:rPr>
        <w:t>7、不满足自然排烟的防烟楼梯间、消防电梯前室及合用前室分设独立的加压送风系统。</w:t>
      </w:r>
    </w:p>
    <w:p>
      <w:pPr>
        <w:spacing w:line="300" w:lineRule="auto"/>
        <w:ind w:firstLine="480" w:firstLineChars="200"/>
        <w:jc w:val="left"/>
        <w:rPr>
          <w:sz w:val="24"/>
          <w:szCs w:val="24"/>
        </w:rPr>
      </w:pPr>
      <w:r>
        <w:rPr>
          <w:rFonts w:hint="eastAsia"/>
          <w:sz w:val="24"/>
          <w:szCs w:val="24"/>
        </w:rPr>
        <w:t>8、防烟楼梯间加压送风口采用自垂式百叶送风口，隔层设置。</w:t>
      </w:r>
    </w:p>
    <w:p>
      <w:pPr>
        <w:spacing w:line="300" w:lineRule="auto"/>
        <w:ind w:firstLine="480" w:firstLineChars="200"/>
        <w:jc w:val="left"/>
        <w:rPr>
          <w:sz w:val="24"/>
          <w:szCs w:val="24"/>
        </w:rPr>
      </w:pPr>
      <w:r>
        <w:rPr>
          <w:rFonts w:hint="eastAsia"/>
          <w:sz w:val="24"/>
          <w:szCs w:val="24"/>
        </w:rPr>
        <w:t>9、消防电梯间前室或合用前室采用多叶加压送风口，每层设置，风口为常闭型，设置手动和自动开启装置，并与加压送风机的启动装置联锁.。着火时由消防控制中心开启着火层和上(下)层正压风口，同时启动正压送风机。</w:t>
      </w:r>
    </w:p>
    <w:p>
      <w:pPr>
        <w:spacing w:line="300" w:lineRule="auto"/>
        <w:ind w:firstLine="480" w:firstLineChars="200"/>
        <w:jc w:val="left"/>
        <w:rPr>
          <w:sz w:val="24"/>
          <w:szCs w:val="24"/>
        </w:rPr>
      </w:pPr>
      <w:r>
        <w:rPr>
          <w:rFonts w:hint="eastAsia"/>
          <w:sz w:val="24"/>
          <w:szCs w:val="24"/>
        </w:rPr>
        <w:t>10、避难走道前室设置机械加压送风系统。</w:t>
      </w:r>
    </w:p>
    <w:p>
      <w:pPr>
        <w:spacing w:line="300" w:lineRule="auto"/>
        <w:ind w:firstLine="480" w:firstLineChars="200"/>
        <w:jc w:val="left"/>
        <w:rPr>
          <w:sz w:val="24"/>
          <w:szCs w:val="24"/>
        </w:rPr>
      </w:pPr>
      <w:r>
        <w:rPr>
          <w:rFonts w:hint="eastAsia"/>
          <w:sz w:val="24"/>
          <w:szCs w:val="24"/>
        </w:rPr>
        <w:t>11、送风系统分别维持防烟楼梯间40~50Pa，消防电梯间前室或合用前室25~30Pa的正压。避难走道前室25~30Pa.</w:t>
      </w:r>
    </w:p>
    <w:p>
      <w:pPr>
        <w:spacing w:line="300" w:lineRule="auto"/>
        <w:ind w:firstLine="480" w:firstLineChars="200"/>
        <w:jc w:val="left"/>
        <w:rPr>
          <w:sz w:val="24"/>
          <w:szCs w:val="24"/>
        </w:rPr>
      </w:pPr>
      <w:r>
        <w:rPr>
          <w:rFonts w:hint="eastAsia"/>
          <w:sz w:val="24"/>
          <w:szCs w:val="24"/>
        </w:rPr>
        <w:t>12、采用自然排烟的防烟楼梯间，每五层内可开启外窗面积大于2m。</w:t>
      </w:r>
    </w:p>
    <w:p>
      <w:pPr>
        <w:spacing w:line="300" w:lineRule="auto"/>
        <w:ind w:firstLine="480" w:firstLineChars="200"/>
        <w:jc w:val="left"/>
        <w:rPr>
          <w:sz w:val="24"/>
          <w:szCs w:val="24"/>
        </w:rPr>
      </w:pPr>
      <w:r>
        <w:rPr>
          <w:rFonts w:hint="eastAsia"/>
          <w:sz w:val="24"/>
          <w:szCs w:val="24"/>
        </w:rPr>
        <w:t>13、考虑到地下一层B区避难走道长度过长，做为安全加强措施，该避难走道设置机械加压送风系统。</w:t>
      </w:r>
    </w:p>
    <w:p>
      <w:pPr>
        <w:spacing w:line="300" w:lineRule="auto"/>
        <w:ind w:firstLine="480" w:firstLineChars="200"/>
        <w:jc w:val="left"/>
        <w:rPr>
          <w:sz w:val="24"/>
          <w:szCs w:val="24"/>
        </w:rPr>
      </w:pPr>
      <w:r>
        <w:rPr>
          <w:rFonts w:hint="eastAsia"/>
          <w:sz w:val="24"/>
          <w:szCs w:val="24"/>
        </w:rPr>
        <w:t>其正压送风量按照避难走道对外的两端门洞风速0.7m/s来计算.,同时保证每个正压送风口之间距离不超过80m.</w:t>
      </w:r>
    </w:p>
    <w:p>
      <w:pPr>
        <w:spacing w:line="300" w:lineRule="auto"/>
        <w:ind w:firstLine="480" w:firstLineChars="200"/>
        <w:jc w:val="left"/>
        <w:rPr>
          <w:sz w:val="24"/>
          <w:szCs w:val="24"/>
        </w:rPr>
      </w:pPr>
      <w:r>
        <w:rPr>
          <w:rFonts w:hint="eastAsia"/>
          <w:sz w:val="24"/>
          <w:szCs w:val="24"/>
        </w:rPr>
        <w:t>14、排烟系统：着火时，根据烟感信号，开启该防烟分区的排烟风机（办公及内走道开启该防烟分区的排烟口，并关闭排风防火风口，中庭开启常闭排烟口）,系统转为排烟系统。地下车库及商业餐厅等进风系统继续运行，以保证机械补风量。当排烟温度超过280℃自动关闭排烟阀及排烟风机，停止排烟并关闭补风系统。常闭排烟口设手动和自动开启装置。</w:t>
      </w:r>
    </w:p>
    <w:p>
      <w:pPr>
        <w:spacing w:line="300" w:lineRule="auto"/>
        <w:ind w:firstLine="480" w:firstLineChars="200"/>
        <w:jc w:val="left"/>
        <w:rPr>
          <w:sz w:val="24"/>
          <w:szCs w:val="24"/>
        </w:rPr>
      </w:pPr>
      <w:r>
        <w:rPr>
          <w:rFonts w:hint="eastAsia"/>
          <w:sz w:val="24"/>
          <w:szCs w:val="24"/>
        </w:rPr>
        <w:t>15、安装在吊顶内的排烟管道,其隔热层应采用不燃材料制作,保温厚度为40mm.并与可燃物保持不小于150mm的距离。</w:t>
      </w:r>
    </w:p>
    <w:p>
      <w:pPr>
        <w:spacing w:line="300" w:lineRule="auto"/>
        <w:ind w:firstLine="480" w:firstLineChars="200"/>
        <w:jc w:val="left"/>
        <w:rPr>
          <w:sz w:val="24"/>
          <w:szCs w:val="24"/>
        </w:rPr>
      </w:pPr>
      <w:r>
        <w:rPr>
          <w:rFonts w:hint="eastAsia"/>
          <w:sz w:val="24"/>
          <w:szCs w:val="24"/>
        </w:rPr>
        <w:t>16、排烟风口距最远点的水平距离&lt;30M。</w:t>
      </w:r>
    </w:p>
    <w:p>
      <w:pPr>
        <w:spacing w:line="300" w:lineRule="auto"/>
        <w:ind w:firstLine="480" w:firstLineChars="200"/>
        <w:jc w:val="left"/>
        <w:rPr>
          <w:sz w:val="24"/>
          <w:szCs w:val="24"/>
        </w:rPr>
      </w:pPr>
      <w:r>
        <w:rPr>
          <w:rFonts w:hint="eastAsia"/>
          <w:sz w:val="24"/>
          <w:szCs w:val="24"/>
        </w:rPr>
        <w:t>17、排烟风机应满足280°C时连续工作30min的要求,排烟风机入口处设280°C自动关闭的排烟防火阀, 并联锁关闭排烟风机和补风机。</w:t>
      </w:r>
    </w:p>
    <w:p>
      <w:pPr>
        <w:spacing w:line="300" w:lineRule="auto"/>
        <w:ind w:firstLine="480" w:firstLineChars="200"/>
        <w:jc w:val="left"/>
        <w:rPr>
          <w:sz w:val="24"/>
          <w:szCs w:val="24"/>
        </w:rPr>
      </w:pPr>
      <w:r>
        <w:rPr>
          <w:rFonts w:hint="eastAsia"/>
          <w:sz w:val="24"/>
          <w:szCs w:val="24"/>
        </w:rPr>
        <w:t>18、防排烟系统中的相应风机、控制阀门均纳入消防控制系统（CACF）进行监控。</w:t>
      </w:r>
    </w:p>
    <w:p>
      <w:pPr>
        <w:spacing w:line="300" w:lineRule="auto"/>
        <w:jc w:val="left"/>
        <w:rPr>
          <w:b/>
          <w:sz w:val="24"/>
          <w:szCs w:val="24"/>
        </w:rPr>
      </w:pPr>
      <w:r>
        <w:rPr>
          <w:rFonts w:hint="eastAsia"/>
          <w:b/>
          <w:sz w:val="24"/>
          <w:szCs w:val="24"/>
        </w:rPr>
        <w:t>十.自动控制系统</w:t>
      </w:r>
    </w:p>
    <w:p>
      <w:pPr>
        <w:spacing w:line="300" w:lineRule="auto"/>
        <w:ind w:firstLine="480" w:firstLineChars="200"/>
        <w:jc w:val="left"/>
        <w:rPr>
          <w:sz w:val="24"/>
          <w:szCs w:val="24"/>
        </w:rPr>
      </w:pPr>
      <w:r>
        <w:rPr>
          <w:rFonts w:hint="eastAsia"/>
          <w:sz w:val="24"/>
          <w:szCs w:val="24"/>
        </w:rPr>
        <w:t>1、本工程商业、会议、餐饮等集中空调系统分设中央集中监控系统（BAS）。</w:t>
      </w:r>
    </w:p>
    <w:p>
      <w:pPr>
        <w:spacing w:line="300" w:lineRule="auto"/>
        <w:ind w:firstLine="480" w:firstLineChars="200"/>
        <w:jc w:val="left"/>
        <w:rPr>
          <w:sz w:val="24"/>
          <w:szCs w:val="24"/>
        </w:rPr>
      </w:pPr>
      <w:r>
        <w:rPr>
          <w:rFonts w:hint="eastAsia"/>
          <w:sz w:val="24"/>
          <w:szCs w:val="24"/>
        </w:rPr>
        <w:t>2、除风机盘管、排气扇、外，各种空调、通风设备由BAS系统监控。</w:t>
      </w:r>
    </w:p>
    <w:p>
      <w:pPr>
        <w:spacing w:line="300" w:lineRule="auto"/>
        <w:ind w:firstLine="480" w:firstLineChars="200"/>
        <w:jc w:val="left"/>
        <w:rPr>
          <w:sz w:val="24"/>
          <w:szCs w:val="24"/>
        </w:rPr>
      </w:pPr>
      <w:r>
        <w:rPr>
          <w:rFonts w:hint="eastAsia"/>
          <w:sz w:val="24"/>
          <w:szCs w:val="24"/>
        </w:rPr>
        <w:t>3、冷热源等主要设备顺序启动，顺序停止。</w:t>
      </w:r>
    </w:p>
    <w:p>
      <w:pPr>
        <w:spacing w:line="300" w:lineRule="auto"/>
        <w:ind w:firstLine="480" w:firstLineChars="200"/>
        <w:jc w:val="left"/>
        <w:rPr>
          <w:sz w:val="24"/>
          <w:szCs w:val="24"/>
        </w:rPr>
      </w:pPr>
      <w:r>
        <w:rPr>
          <w:rFonts w:hint="eastAsia"/>
          <w:sz w:val="24"/>
          <w:szCs w:val="24"/>
        </w:rPr>
        <w:t>4、冷水机组、板式换热器、水泵等主要设备进行运转台数自动控制，达到高效运行。</w:t>
      </w:r>
    </w:p>
    <w:p>
      <w:pPr>
        <w:spacing w:line="300" w:lineRule="auto"/>
        <w:ind w:firstLine="480" w:firstLineChars="200"/>
        <w:jc w:val="left"/>
        <w:rPr>
          <w:sz w:val="24"/>
          <w:szCs w:val="24"/>
        </w:rPr>
      </w:pPr>
      <w:r>
        <w:rPr>
          <w:rFonts w:hint="eastAsia"/>
          <w:sz w:val="24"/>
          <w:szCs w:val="24"/>
        </w:rPr>
        <w:t>5、板换负荷侧一次泵变流量系统空调供回水总管末端之间设置平衡管，实现系统变流量运行. 二次泵变流量系统在最不利环路末端设置压差控制阀，调节控制水泵转速，在满足系统用户侧流量需求同时节省水泵输送能耗。</w:t>
      </w:r>
    </w:p>
    <w:p>
      <w:pPr>
        <w:spacing w:line="300" w:lineRule="auto"/>
        <w:ind w:firstLine="480" w:firstLineChars="200"/>
        <w:jc w:val="left"/>
        <w:rPr>
          <w:sz w:val="24"/>
          <w:szCs w:val="24"/>
        </w:rPr>
      </w:pPr>
      <w:r>
        <w:rPr>
          <w:rFonts w:hint="eastAsia"/>
          <w:sz w:val="24"/>
          <w:szCs w:val="24"/>
        </w:rPr>
        <w:t>6、空气处理机组（新风处理机组）控制系统由冷暖型比例积分控制器、装设在（送）回风口的温度传感器及装设在回水管上的电动二通调节阀组成。系统运行时，温度控制器把温度传感器所检测的温度与温度控制器设定温度相比较，并根据比较结果输出相应的电压信号，以控制电动动态流量阀的动作，通过改变水流量，使（送）回风温度保持在所需要的范围。控制箱设于机房内，可就地控制及远程监控。风机盘管系统以房间温度为控制目标，调节风机盘管回水管上设置的电动二通阀（ON-OFF）。</w:t>
      </w:r>
    </w:p>
    <w:p>
      <w:pPr>
        <w:spacing w:line="300" w:lineRule="auto"/>
        <w:ind w:firstLine="480" w:firstLineChars="200"/>
        <w:jc w:val="left"/>
        <w:rPr>
          <w:sz w:val="24"/>
          <w:szCs w:val="24"/>
        </w:rPr>
      </w:pPr>
      <w:r>
        <w:rPr>
          <w:rFonts w:hint="eastAsia"/>
          <w:sz w:val="24"/>
          <w:szCs w:val="24"/>
        </w:rPr>
        <w:t>7、当新风温度小于0°C，同时机组不运行时，应保证电动二通调节阀保持最小开度，以便预热盘管。新风入口设电动风阀与机组连锁，冬季机组不运行时关闭电动风阀。</w:t>
      </w:r>
    </w:p>
    <w:p>
      <w:pPr>
        <w:spacing w:line="300" w:lineRule="auto"/>
        <w:ind w:firstLine="480" w:firstLineChars="200"/>
        <w:jc w:val="left"/>
        <w:rPr>
          <w:sz w:val="24"/>
          <w:szCs w:val="24"/>
        </w:rPr>
      </w:pPr>
      <w:r>
        <w:rPr>
          <w:rFonts w:hint="eastAsia"/>
          <w:sz w:val="24"/>
          <w:szCs w:val="24"/>
        </w:rPr>
        <w:t>8、电功率大于7.5KW的的空气处理机组配置NB2000空调机组智能恒温变风量节能控制系统</w:t>
      </w:r>
    </w:p>
    <w:p>
      <w:pPr>
        <w:spacing w:line="300" w:lineRule="auto"/>
        <w:ind w:firstLine="480" w:firstLineChars="200"/>
        <w:jc w:val="left"/>
        <w:rPr>
          <w:sz w:val="24"/>
          <w:szCs w:val="24"/>
        </w:rPr>
      </w:pPr>
      <w:r>
        <w:rPr>
          <w:rFonts w:hint="eastAsia"/>
          <w:sz w:val="24"/>
          <w:szCs w:val="24"/>
        </w:rPr>
        <w:t>9、实现变新风比的全空气系统，采用固定干球温度法进行判别控制。在新风入口处设置温度传感器，通过比较室外新风温度和设定值，调节新、回风阀门以及相应排风机频率，以实现加大新风量，直至最大新风量或全新风运行。</w:t>
      </w:r>
    </w:p>
    <w:p>
      <w:pPr>
        <w:spacing w:line="300" w:lineRule="auto"/>
        <w:ind w:firstLine="480" w:firstLineChars="200"/>
        <w:jc w:val="left"/>
        <w:rPr>
          <w:sz w:val="24"/>
          <w:szCs w:val="24"/>
        </w:rPr>
      </w:pPr>
      <w:r>
        <w:rPr>
          <w:rFonts w:hint="eastAsia"/>
          <w:sz w:val="24"/>
          <w:szCs w:val="24"/>
        </w:rPr>
        <w:t>10、空调、通风系统内主要设备（如冷热源、水泵、空调箱、风机等）的主要状态点均需通过区域DDC联络至BA系统。</w:t>
      </w:r>
    </w:p>
    <w:p>
      <w:pPr>
        <w:spacing w:line="300" w:lineRule="auto"/>
        <w:ind w:firstLine="480" w:firstLineChars="200"/>
        <w:jc w:val="left"/>
        <w:rPr>
          <w:sz w:val="24"/>
          <w:szCs w:val="24"/>
        </w:rPr>
      </w:pPr>
      <w:r>
        <w:rPr>
          <w:rFonts w:hint="eastAsia"/>
          <w:sz w:val="24"/>
          <w:szCs w:val="24"/>
        </w:rPr>
        <w:t>11、防排烟系统由消防控制中心监控。</w:t>
      </w:r>
    </w:p>
    <w:p>
      <w:pPr>
        <w:spacing w:line="300" w:lineRule="auto"/>
        <w:rPr>
          <w:b/>
          <w:sz w:val="24"/>
          <w:szCs w:val="24"/>
        </w:rPr>
      </w:pPr>
      <w:r>
        <w:rPr>
          <w:rFonts w:hint="eastAsia"/>
          <w:b/>
          <w:sz w:val="24"/>
          <w:szCs w:val="24"/>
        </w:rPr>
        <w:t>十一、环保</w:t>
      </w:r>
    </w:p>
    <w:p>
      <w:pPr>
        <w:spacing w:line="300" w:lineRule="auto"/>
        <w:ind w:firstLine="480" w:firstLineChars="200"/>
        <w:rPr>
          <w:sz w:val="24"/>
          <w:szCs w:val="24"/>
        </w:rPr>
      </w:pPr>
      <w:r>
        <w:rPr>
          <w:rFonts w:hint="eastAsia"/>
          <w:sz w:val="24"/>
          <w:szCs w:val="24"/>
        </w:rPr>
        <w:t>1、空调、通风设备均选用高效低噪声设备。充分评估空调、通风设备的噪声与振动对环境的影响，必要时采取消声、隔振措施，使之达到国家或当地有关标准。</w:t>
      </w:r>
    </w:p>
    <w:p>
      <w:pPr>
        <w:spacing w:line="300" w:lineRule="auto"/>
        <w:ind w:firstLine="480" w:firstLineChars="200"/>
        <w:rPr>
          <w:sz w:val="24"/>
          <w:szCs w:val="24"/>
        </w:rPr>
      </w:pPr>
      <w:r>
        <w:rPr>
          <w:rFonts w:hint="eastAsia"/>
          <w:sz w:val="24"/>
          <w:szCs w:val="24"/>
        </w:rPr>
        <w:t>2、冷水机组均选用对环境影响小的环保冷媒R123。</w:t>
      </w:r>
    </w:p>
    <w:p>
      <w:pPr>
        <w:spacing w:line="300" w:lineRule="auto"/>
        <w:ind w:firstLine="480" w:firstLineChars="200"/>
        <w:rPr>
          <w:sz w:val="24"/>
          <w:szCs w:val="24"/>
        </w:rPr>
      </w:pPr>
      <w:r>
        <w:rPr>
          <w:rFonts w:hint="eastAsia"/>
          <w:sz w:val="24"/>
          <w:szCs w:val="24"/>
        </w:rPr>
        <w:t>3、厨房油烟通过一级静电处理后引至裙房屋面，再经油烟净化装置处理达到排放标准后排放。</w:t>
      </w:r>
    </w:p>
    <w:p>
      <w:pPr>
        <w:spacing w:line="300" w:lineRule="auto"/>
        <w:ind w:firstLine="480" w:firstLineChars="200"/>
        <w:rPr>
          <w:sz w:val="24"/>
          <w:szCs w:val="24"/>
        </w:rPr>
      </w:pPr>
      <w:r>
        <w:rPr>
          <w:rFonts w:hint="eastAsia"/>
          <w:sz w:val="24"/>
          <w:szCs w:val="24"/>
        </w:rPr>
        <w:t>4、空调通风系统作消声处理，机房作吸声处理，达到国家的有关噪声标准。</w:t>
      </w:r>
    </w:p>
    <w:p>
      <w:pPr>
        <w:spacing w:line="300" w:lineRule="auto"/>
        <w:ind w:firstLine="480" w:firstLineChars="200"/>
        <w:rPr>
          <w:sz w:val="24"/>
          <w:szCs w:val="24"/>
        </w:rPr>
      </w:pPr>
      <w:r>
        <w:rPr>
          <w:rFonts w:hint="eastAsia"/>
          <w:sz w:val="24"/>
          <w:szCs w:val="24"/>
        </w:rPr>
        <w:t>5、排风系统的排出口位置与新风取入口保证一定的距离，避免新风和排风短路。</w:t>
      </w:r>
    </w:p>
    <w:p>
      <w:pPr>
        <w:spacing w:line="300" w:lineRule="auto"/>
        <w:ind w:firstLine="480" w:firstLineChars="200"/>
        <w:rPr>
          <w:sz w:val="24"/>
          <w:szCs w:val="24"/>
        </w:rPr>
      </w:pPr>
      <w:r>
        <w:rPr>
          <w:rFonts w:hint="eastAsia"/>
          <w:sz w:val="24"/>
          <w:szCs w:val="24"/>
        </w:rPr>
        <w:t>6、水泵、风机、冷水机组等振动较大设备均采用减振器或减振垫；吊装风机均采用减振吊架。</w:t>
      </w:r>
    </w:p>
    <w:p>
      <w:pPr>
        <w:spacing w:line="300" w:lineRule="auto"/>
        <w:ind w:firstLine="480" w:firstLineChars="200"/>
        <w:rPr>
          <w:sz w:val="24"/>
          <w:szCs w:val="24"/>
        </w:rPr>
      </w:pPr>
      <w:r>
        <w:rPr>
          <w:rFonts w:hint="eastAsia"/>
          <w:sz w:val="24"/>
          <w:szCs w:val="24"/>
        </w:rPr>
        <w:t>7、水泵、冷水机组的进出口均采用不锈钢金属软管隔振，风机、空调机组进出口采用软接头隔振（消防系统专用风机除外）。</w:t>
      </w:r>
    </w:p>
    <w:p>
      <w:pPr>
        <w:spacing w:line="300" w:lineRule="auto"/>
        <w:ind w:firstLine="480" w:firstLineChars="200"/>
        <w:rPr>
          <w:sz w:val="24"/>
          <w:szCs w:val="24"/>
        </w:rPr>
      </w:pPr>
      <w:r>
        <w:rPr>
          <w:rFonts w:hint="eastAsia"/>
          <w:sz w:val="24"/>
          <w:szCs w:val="24"/>
        </w:rPr>
        <w:t>8、除厨房新风空调机组和设备用房空调机组外，所有空调机组均设初、中效两级过滤，过滤等级达到MERV13，提高室内空气品质。</w:t>
      </w:r>
    </w:p>
    <w:p>
      <w:pPr>
        <w:spacing w:line="300" w:lineRule="auto"/>
        <w:ind w:firstLine="480" w:firstLineChars="200"/>
        <w:rPr>
          <w:sz w:val="24"/>
          <w:szCs w:val="24"/>
        </w:rPr>
      </w:pPr>
      <w:r>
        <w:rPr>
          <w:rFonts w:hint="eastAsia"/>
          <w:sz w:val="24"/>
          <w:szCs w:val="24"/>
        </w:rPr>
        <w:t>9、空调机房、通风机房墙面及顶面以及地下车库进排风竖井、集气室均应做消声处理。</w:t>
      </w:r>
    </w:p>
    <w:p>
      <w:pPr>
        <w:spacing w:line="300" w:lineRule="auto"/>
        <w:ind w:firstLine="420" w:firstLineChars="200"/>
        <w:jc w:val="left"/>
        <w:rPr>
          <w:szCs w:val="21"/>
        </w:rPr>
      </w:pPr>
    </w:p>
    <w:p>
      <w:pPr>
        <w:spacing w:line="300" w:lineRule="auto"/>
        <w:ind w:firstLine="420" w:firstLineChars="200"/>
        <w:jc w:val="left"/>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84712"/>
    <w:multiLevelType w:val="multilevel"/>
    <w:tmpl w:val="52F84712"/>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B227B"/>
    <w:rsid w:val="000E2CB7"/>
    <w:rsid w:val="003357DB"/>
    <w:rsid w:val="004872BA"/>
    <w:rsid w:val="006E7985"/>
    <w:rsid w:val="006F0850"/>
    <w:rsid w:val="00746118"/>
    <w:rsid w:val="007E3F58"/>
    <w:rsid w:val="0086671B"/>
    <w:rsid w:val="009B227B"/>
    <w:rsid w:val="00A721B3"/>
    <w:rsid w:val="00AA4246"/>
    <w:rsid w:val="00B32B1F"/>
    <w:rsid w:val="00B72398"/>
    <w:rsid w:val="00D65C6A"/>
    <w:rsid w:val="00E07511"/>
    <w:rsid w:val="00E93827"/>
    <w:rsid w:val="732C5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7">
    <w:name w:val="页眉 Char"/>
    <w:basedOn w:val="4"/>
    <w:link w:val="3"/>
    <w:semiHidden/>
    <w:uiPriority w:val="99"/>
    <w:rPr>
      <w:sz w:val="18"/>
      <w:szCs w:val="18"/>
    </w:rPr>
  </w:style>
  <w:style w:type="character" w:customStyle="1" w:styleId="8">
    <w:name w:val="页脚 Char"/>
    <w:basedOn w:val="4"/>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823</Words>
  <Characters>4695</Characters>
  <Lines>39</Lines>
  <Paragraphs>11</Paragraphs>
  <TotalTime>93</TotalTime>
  <ScaleCrop>false</ScaleCrop>
  <LinksUpToDate>false</LinksUpToDate>
  <CharactersWithSpaces>5507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2013-10-25T06:58:00Z</dcterms:created>
  <dc:creator>赵乐乐</dc:creator>
  <cp:lastModifiedBy>城市赏金</cp:lastModifiedBy>
  <cp:lastPrinted>2013-10-25T08:24:00Z</cp:lastPrinted>
  <dcterms:modified xsi:type="dcterms:W3CDTF">2018-08-07T02:32:13Z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